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bookmarkStart w:id="0" w:name="_GoBack"/>
      <w:bookmarkEnd w:id="0"/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</w:t>
            </w:r>
            <w:r w:rsidR="005318ED" w:rsidRPr="00762DE1">
              <w:rPr>
                <w:rFonts w:ascii="Calibri" w:hAnsi="Calibri" w:cs="Times New Roman"/>
                <w:b/>
              </w:rPr>
              <w:t>a</w:t>
            </w:r>
            <w:r w:rsidR="005318ED" w:rsidRPr="00762DE1">
              <w:rPr>
                <w:rFonts w:ascii="Calibri" w:hAnsi="Calibri" w:cs="Times New Roman"/>
                <w:b/>
              </w:rPr>
              <w:t>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</w:t>
            </w:r>
            <w:r w:rsidRPr="00762DE1">
              <w:rPr>
                <w:rFonts w:ascii="Calibri" w:hAnsi="Calibri" w:cs="Times New Roman"/>
              </w:rPr>
              <w:t>a</w:t>
            </w:r>
            <w:r w:rsidRPr="00762DE1">
              <w:rPr>
                <w:rFonts w:ascii="Calibri" w:hAnsi="Calibri" w:cs="Times New Roman"/>
              </w:rPr>
              <w:t>cja, legitymizm, równowaga europe</w:t>
            </w:r>
            <w:r w:rsidRPr="00762DE1">
              <w:rPr>
                <w:rFonts w:ascii="Calibri" w:hAnsi="Calibri" w:cs="Times New Roman"/>
              </w:rPr>
              <w:t>j</w:t>
            </w:r>
            <w:r w:rsidRPr="00762DE1">
              <w:rPr>
                <w:rFonts w:ascii="Calibri" w:hAnsi="Calibri" w:cs="Times New Roman"/>
              </w:rPr>
              <w:t>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</w:t>
            </w:r>
            <w:r w:rsidR="00BD28D3">
              <w:rPr>
                <w:rFonts w:ascii="Calibri" w:hAnsi="Calibri" w:cs="Times New Roman"/>
              </w:rPr>
              <w:t>ń</w:t>
            </w:r>
            <w:r w:rsidR="00BD28D3">
              <w:rPr>
                <w:rFonts w:ascii="Calibri" w:hAnsi="Calibri" w:cs="Times New Roman"/>
              </w:rPr>
              <w:t>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proofErr w:type="spellStart"/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proofErr w:type="spellEnd"/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  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  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Newcomena, Charlesa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Wheatsone’a</w:t>
            </w:r>
            <w:proofErr w:type="spellEnd"/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, Thomasa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Davenporta</w:t>
            </w:r>
            <w:proofErr w:type="spellEnd"/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 xml:space="preserve">e postać Adama </w:t>
            </w:r>
            <w:proofErr w:type="spellStart"/>
            <w:r w:rsidR="000C2A46">
              <w:rPr>
                <w:rFonts w:ascii="Calibri" w:hAnsi="Calibri" w:cs="HelveticaNeueLTPro-Roman"/>
              </w:rPr>
              <w:t>Smitha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Edmunda </w:t>
            </w:r>
            <w:proofErr w:type="spellStart"/>
            <w:r w:rsidRPr="00762DE1">
              <w:rPr>
                <w:rFonts w:ascii="Calibri" w:hAnsi="Calibri" w:cs="HelveticaNeueLTPro-Roman"/>
              </w:rPr>
              <w:t>Burke’a</w:t>
            </w:r>
            <w:proofErr w:type="spellEnd"/>
            <w:r w:rsidRPr="00762DE1">
              <w:rPr>
                <w:rFonts w:ascii="Calibri" w:hAnsi="Calibri" w:cs="HelveticaNeueLTPro-Roman"/>
              </w:rPr>
              <w:t>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 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 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Wielkie Księstwo </w:t>
            </w:r>
            <w:r w:rsidRPr="00762DE1">
              <w:rPr>
                <w:rFonts w:ascii="Calibri" w:hAnsi="Calibri" w:cs="HelveticaNeueLTPro-Roman"/>
              </w:rPr>
              <w:lastRenderedPageBreak/>
              <w:t>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</w:t>
            </w:r>
            <w:r w:rsidR="00905FE9">
              <w:rPr>
                <w:rFonts w:ascii="Calibri" w:hAnsi="Calibri" w:cs="HelveticaNeueLTPro-Roman"/>
              </w:rPr>
              <w:lastRenderedPageBreak/>
              <w:t xml:space="preserve">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wolności osobistej chłopom w zaborze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  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lastRenderedPageBreak/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lastRenderedPageBreak/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 Bonawentury </w:t>
            </w:r>
            <w:proofErr w:type="spellStart"/>
            <w:r w:rsidRPr="00762DE1">
              <w:rPr>
                <w:rFonts w:ascii="Calibri" w:hAnsi="Calibri" w:cs="HelveticaNeueLTPro-Roman"/>
              </w:rPr>
              <w:t>Niemojowskich</w:t>
            </w:r>
            <w:proofErr w:type="spellEnd"/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</w:t>
            </w:r>
            <w:r w:rsidR="007C19B4" w:rsidRPr="00762DE1">
              <w:rPr>
                <w:rFonts w:ascii="Calibri" w:hAnsi="Calibri"/>
              </w:rPr>
              <w:lastRenderedPageBreak/>
              <w:t xml:space="preserve">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</w:t>
            </w:r>
            <w:proofErr w:type="spellStart"/>
            <w:r w:rsidR="00956DCD" w:rsidRPr="00762DE1">
              <w:rPr>
                <w:rFonts w:ascii="Calibri" w:hAnsi="Calibri" w:cs="HelveticaNeueLTPro-Roman"/>
              </w:rPr>
              <w:t>i</w:t>
            </w:r>
            <w:proofErr w:type="spellEnd"/>
            <w:r w:rsidR="00956DCD" w:rsidRPr="00762DE1">
              <w:rPr>
                <w:rFonts w:ascii="Calibri" w:hAnsi="Calibri" w:cs="HelveticaNeueLTPro-Roman"/>
              </w:rPr>
              <w:t xml:space="preserve">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 xml:space="preserve">bitwy o </w:t>
            </w:r>
            <w:r w:rsidR="000B7B72">
              <w:rPr>
                <w:rFonts w:ascii="Calibri" w:hAnsi="Calibri" w:cs="HelveticaNeueLTPro-Roman"/>
              </w:rPr>
              <w:lastRenderedPageBreak/>
              <w:t>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lastRenderedPageBreak/>
              <w:t xml:space="preserve">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Dybicza</w:t>
            </w:r>
            <w:proofErr w:type="spellEnd"/>
            <w:r w:rsidR="00FA22BC" w:rsidRPr="00762DE1">
              <w:rPr>
                <w:rFonts w:ascii="Calibri" w:hAnsi="Calibri" w:cs="HelveticaNeueLTPro-Roman"/>
              </w:rPr>
              <w:t xml:space="preserve">, 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Paskiewicza</w:t>
            </w:r>
            <w:proofErr w:type="spellEnd"/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proofErr w:type="spellStart"/>
            <w:r w:rsidR="00F14DD4">
              <w:rPr>
                <w:rFonts w:ascii="Calibri" w:hAnsi="Calibri" w:cs="HelveticaNeueLTPro-Roman"/>
              </w:rPr>
              <w:t>Iganiami</w:t>
            </w:r>
            <w:proofErr w:type="spellEnd"/>
            <w:r w:rsidR="00F14DD4">
              <w:rPr>
                <w:rFonts w:ascii="Calibri" w:hAnsi="Calibri" w:cs="HelveticaNeueLTPro-Roman"/>
              </w:rPr>
              <w:t xml:space="preserve"> i </w:t>
            </w:r>
            <w:proofErr w:type="spellStart"/>
            <w:r w:rsidRPr="00762DE1">
              <w:rPr>
                <w:rFonts w:ascii="Calibri" w:hAnsi="Calibri" w:cs="HelveticaNeueLTPro-Roman"/>
              </w:rPr>
              <w:t>Boremlem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r w:rsidR="00FA22BC" w:rsidRPr="00762DE1">
              <w:rPr>
                <w:rFonts w:ascii="Calibri" w:hAnsi="Calibri" w:cs="HelveticaNeueLTPro-Roman"/>
              </w:rPr>
              <w:t xml:space="preserve">Józefa Sowińskiego,  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Pr="00762DE1">
              <w:rPr>
                <w:rFonts w:ascii="Calibri" w:hAnsi="Calibri" w:cs="HelveticaNeueLTPro-Roman"/>
              </w:rPr>
              <w:t xml:space="preserve">  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  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proofErr w:type="spellStart"/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>tel</w:t>
            </w:r>
            <w:proofErr w:type="spellEnd"/>
            <w:r w:rsidR="00800A18" w:rsidRPr="00CB0D54">
              <w:rPr>
                <w:rFonts w:ascii="Calibri" w:hAnsi="Calibri"/>
                <w:kern w:val="24"/>
              </w:rPr>
              <w:t xml:space="preserve">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 xml:space="preserve">z </w:t>
            </w:r>
            <w:proofErr w:type="spellStart"/>
            <w:r>
              <w:rPr>
                <w:rFonts w:ascii="Calibri" w:hAnsi="Calibri"/>
              </w:rPr>
              <w:t>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Wiktora </w:t>
            </w:r>
            <w:proofErr w:type="spellStart"/>
            <w:r>
              <w:rPr>
                <w:rFonts w:ascii="Calibri" w:hAnsi="Calibri" w:cs="HelveticaNeueLTPro-Roman"/>
              </w:rPr>
              <w:t>Heltmana</w:t>
            </w:r>
            <w:proofErr w:type="spellEnd"/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  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proofErr w:type="spellStart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Paskiewicza</w:t>
            </w:r>
            <w:proofErr w:type="spellEnd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</w:t>
            </w:r>
            <w:proofErr w:type="spellStart"/>
            <w:r>
              <w:rPr>
                <w:rFonts w:ascii="Calibri" w:hAnsi="Calibri" w:cs="HelveticaNeueLTPro-Roman"/>
              </w:rPr>
              <w:t>paskiewiczowska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Krakowskiej  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</w:t>
            </w:r>
            <w:proofErr w:type="spellStart"/>
            <w:r>
              <w:rPr>
                <w:rFonts w:ascii="Calibri" w:hAnsi="Calibri" w:cs="HelveticaNeueLTPro-Roman"/>
              </w:rPr>
              <w:t>Flottwella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lastRenderedPageBreak/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Józefa Bema, Adama </w:t>
            </w:r>
            <w:r w:rsidRPr="00762DE1">
              <w:rPr>
                <w:rFonts w:ascii="Calibri" w:hAnsi="Calibri" w:cs="HelveticaNeueLTPro-Roman"/>
              </w:rPr>
              <w:lastRenderedPageBreak/>
              <w:t>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lastRenderedPageBreak/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  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 xml:space="preserve">– identyfikuje postacie: Franza von </w:t>
            </w:r>
            <w:proofErr w:type="spellStart"/>
            <w:r w:rsidR="000256E1" w:rsidRPr="00762DE1">
              <w:rPr>
                <w:rFonts w:ascii="Calibri" w:hAnsi="Calibri" w:cs="HelveticaNeueLTPro-Roman"/>
              </w:rPr>
              <w:t>Stadiona</w:t>
            </w:r>
            <w:proofErr w:type="spellEnd"/>
            <w:r w:rsidR="000256E1" w:rsidRPr="00762DE1">
              <w:rPr>
                <w:rFonts w:ascii="Calibri" w:hAnsi="Calibri" w:cs="HelveticaNeueLTPro-Roman"/>
              </w:rPr>
              <w:t>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</w:t>
            </w:r>
            <w:r w:rsidRPr="00762DE1">
              <w:rPr>
                <w:rFonts w:ascii="Calibri" w:hAnsi="Calibri"/>
              </w:rPr>
              <w:lastRenderedPageBreak/>
              <w:t>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Stany </w:t>
            </w:r>
            <w:r w:rsidRPr="00762DE1">
              <w:rPr>
                <w:rFonts w:ascii="Calibri" w:hAnsi="Calibri" w:cs="HelveticaNeueLTPro-Roman"/>
              </w:rPr>
              <w:lastRenderedPageBreak/>
              <w:t>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>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lastRenderedPageBreak/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Fort </w:t>
            </w:r>
            <w:proofErr w:type="spellStart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Sumter</w:t>
            </w:r>
            <w:proofErr w:type="spellEnd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 xml:space="preserve">wyprawa „tysiąca czerwonych </w:t>
            </w:r>
            <w:r w:rsidR="00AB24F8" w:rsidRPr="00762DE1">
              <w:rPr>
                <w:rFonts w:ascii="Calibri" w:hAnsi="Calibri" w:cs="HelveticaNeueLTPro-Roman"/>
              </w:rPr>
              <w:lastRenderedPageBreak/>
              <w:t>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Pr="00745A67">
              <w:rPr>
                <w:rFonts w:ascii="Calibri" w:hAnsi="Calibri" w:cs="HelveticaNeueLTPro-Roman"/>
                <w:i/>
              </w:rPr>
              <w:t>risorgimento</w:t>
            </w:r>
            <w:proofErr w:type="spellEnd"/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>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lastRenderedPageBreak/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  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</w:t>
            </w:r>
            <w:r w:rsidR="00136A41" w:rsidRPr="00762DE1">
              <w:rPr>
                <w:rFonts w:ascii="Calibri" w:hAnsi="Calibri" w:cs="HelveticaNeueLTPro-Roman"/>
              </w:rPr>
              <w:lastRenderedPageBreak/>
              <w:t>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</w:t>
            </w:r>
            <w:proofErr w:type="spellStart"/>
            <w:r w:rsidR="00136A4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  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 xml:space="preserve"> 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proofErr w:type="spellStart"/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  <w:proofErr w:type="spellEnd"/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pierwszej wojny opiumowej (1839),  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 xml:space="preserve">Rozwój nowych </w:t>
            </w:r>
            <w:r w:rsidRPr="00762DE1">
              <w:rPr>
                <w:rFonts w:ascii="Calibri" w:hAnsi="Calibri" w:cs="HelveticaNeueLTPro-Roman"/>
              </w:rPr>
              <w:lastRenderedPageBreak/>
              <w:t>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 xml:space="preserve">Rerum </w:t>
            </w:r>
            <w:proofErr w:type="spellStart"/>
            <w:r w:rsidRPr="00762DE1">
              <w:rPr>
                <w:rFonts w:ascii="Calibri" w:hAnsi="Calibri" w:cs="HelveticaNeueLTPro-Roman"/>
                <w:i/>
              </w:rPr>
              <w:t>novarum</w:t>
            </w:r>
            <w:proofErr w:type="spellEnd"/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</w:t>
            </w:r>
            <w:r w:rsidR="00923FBC" w:rsidRPr="00762DE1">
              <w:rPr>
                <w:rFonts w:ascii="Calibri" w:hAnsi="Calibri"/>
              </w:rPr>
              <w:lastRenderedPageBreak/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  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Karola </w:t>
            </w:r>
            <w:r w:rsidRPr="00762DE1">
              <w:rPr>
                <w:rFonts w:ascii="Calibri" w:hAnsi="Calibri" w:cs="HelveticaNeueLTPro-Roman"/>
              </w:rPr>
              <w:lastRenderedPageBreak/>
              <w:t>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 xml:space="preserve">enia teorii ewolucji przez Karola </w:t>
            </w:r>
            <w:r w:rsidR="00210D42">
              <w:rPr>
                <w:rFonts w:ascii="Calibri" w:hAnsi="Calibri" w:cs="HelveticaNeueLTPro-Roman"/>
              </w:rPr>
              <w:lastRenderedPageBreak/>
              <w:t>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</w:t>
            </w:r>
            <w:proofErr w:type="spellStart"/>
            <w:r w:rsidRPr="00762DE1">
              <w:rPr>
                <w:rFonts w:ascii="Calibri" w:hAnsi="Calibri" w:cs="HelveticaNeueLTPro-Roman"/>
              </w:rPr>
              <w:t>Orville’a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762DE1">
              <w:rPr>
                <w:rFonts w:ascii="Calibri" w:hAnsi="Calibri" w:cs="HelveticaNeueLTPro-Roman"/>
              </w:rPr>
              <w:t>Wilbura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 xml:space="preserve">, </w:t>
            </w:r>
            <w:r w:rsidR="00380226">
              <w:rPr>
                <w:rFonts w:ascii="Calibri" w:hAnsi="Calibri" w:cs="HelveticaNeueLTPro-Roman"/>
              </w:rPr>
              <w:lastRenderedPageBreak/>
              <w:t>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</w:t>
            </w:r>
            <w:r w:rsidRPr="00762DE1">
              <w:rPr>
                <w:rFonts w:ascii="Calibri" w:hAnsi="Calibri" w:cs="HelveticaNeueLTPro-Roman"/>
              </w:rPr>
              <w:lastRenderedPageBreak/>
              <w:t>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Johna Dunlopa, Gottlieba Daimlera, Rudolfa </w:t>
            </w:r>
            <w:proofErr w:type="spellStart"/>
            <w:r w:rsidRPr="00762DE1">
              <w:rPr>
                <w:rFonts w:ascii="Calibri" w:hAnsi="Calibri" w:cs="HelveticaNeueLTPro-Roman"/>
              </w:rPr>
              <w:t>Diesela</w:t>
            </w:r>
            <w:proofErr w:type="spellEnd"/>
            <w:r w:rsidRPr="00762DE1">
              <w:rPr>
                <w:rFonts w:ascii="Calibri" w:hAnsi="Calibri" w:cs="HelveticaNeueLTPro-Roman"/>
              </w:rPr>
              <w:t>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 xml:space="preserve">, Josepha </w:t>
            </w:r>
            <w:proofErr w:type="spellStart"/>
            <w:r w:rsidRPr="00762DE1">
              <w:rPr>
                <w:rFonts w:ascii="Calibri" w:hAnsi="Calibri" w:cs="HelveticaNeueLTPro-Roman"/>
              </w:rPr>
              <w:t>Swana</w:t>
            </w:r>
            <w:proofErr w:type="spellEnd"/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</w:t>
            </w:r>
            <w:r w:rsidR="007F28F8" w:rsidRPr="00762DE1">
              <w:rPr>
                <w:rFonts w:ascii="Calibri" w:hAnsi="Calibri"/>
              </w:rPr>
              <w:lastRenderedPageBreak/>
              <w:t>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Pr="00762DE1">
              <w:rPr>
                <w:rFonts w:ascii="Calibri" w:hAnsi="Calibri" w:cs="HelveticaNeueLTPro-Roman"/>
              </w:rPr>
              <w:lastRenderedPageBreak/>
              <w:t>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proofErr w:type="spellStart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</w:t>
            </w:r>
            <w:proofErr w:type="spellEnd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Renoira, </w:t>
            </w:r>
            <w:proofErr w:type="spellStart"/>
            <w:r w:rsidRPr="00762DE1">
              <w:rPr>
                <w:rFonts w:ascii="Calibri" w:hAnsi="Calibri"/>
              </w:rPr>
              <w:t>Auguste’a</w:t>
            </w:r>
            <w:proofErr w:type="spellEnd"/>
            <w:r w:rsidRPr="00762DE1">
              <w:rPr>
                <w:rFonts w:ascii="Calibri" w:hAnsi="Calibri"/>
              </w:rPr>
              <w:t xml:space="preserve"> i Louisa </w:t>
            </w:r>
            <w:proofErr w:type="spellStart"/>
            <w:r w:rsidRPr="00762DE1">
              <w:rPr>
                <w:rFonts w:ascii="Calibri" w:hAnsi="Calibri"/>
              </w:rPr>
              <w:t>Lumière</w:t>
            </w:r>
            <w:proofErr w:type="spellEnd"/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</w:t>
            </w:r>
            <w:proofErr w:type="spellStart"/>
            <w:r w:rsidR="007F28F8" w:rsidRPr="00762DE1">
              <w:rPr>
                <w:rFonts w:ascii="Calibri" w:hAnsi="Calibri" w:cs="HelveticaNeueLTPro-Roman"/>
              </w:rPr>
              <w:t>Émile’a</w:t>
            </w:r>
            <w:proofErr w:type="spellEnd"/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 xml:space="preserve">pierwszej  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 xml:space="preserve">nia znaczenie </w:t>
            </w:r>
            <w:r>
              <w:rPr>
                <w:rFonts w:ascii="Calibri" w:hAnsi="Calibri" w:cs="HelveticaNeueLTPro-Roman"/>
              </w:rPr>
              <w:lastRenderedPageBreak/>
              <w:t>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 xml:space="preserve">isko </w:t>
            </w:r>
            <w:r>
              <w:rPr>
                <w:rFonts w:ascii="Calibri" w:hAnsi="Calibri"/>
              </w:rPr>
              <w:lastRenderedPageBreak/>
              <w:t>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  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1. Ziemie </w:t>
            </w:r>
            <w:r w:rsidRPr="007F28F8">
              <w:rPr>
                <w:rFonts w:ascii="Calibri" w:hAnsi="Calibri" w:cs="HelveticaNeueLTPro-Roman"/>
              </w:rPr>
              <w:lastRenderedPageBreak/>
              <w:t>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lastRenderedPageBreak/>
              <w:t xml:space="preserve">Praca </w:t>
            </w:r>
            <w:r w:rsidRPr="00C90666">
              <w:rPr>
                <w:rFonts w:ascii="Calibri" w:hAnsi="Calibri" w:cs="HelveticaNeueLTPro-Roman"/>
              </w:rPr>
              <w:lastRenderedPageBreak/>
              <w:t>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Odwilż </w:t>
            </w:r>
            <w:proofErr w:type="spellStart"/>
            <w:r w:rsidRPr="00C90666">
              <w:rPr>
                <w:rFonts w:ascii="Calibri" w:hAnsi="Calibri" w:cs="HelveticaNeueLTPro-Roman"/>
              </w:rPr>
              <w:t>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  <w:proofErr w:type="spellEnd"/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  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 xml:space="preserve">– wyjaśnia znaczenie terminów: Bazar, odwilż (wiosna) </w:t>
            </w:r>
            <w:proofErr w:type="spellStart"/>
            <w:r w:rsidRPr="007F28F8">
              <w:rPr>
                <w:rFonts w:ascii="Calibri" w:hAnsi="Calibri"/>
              </w:rPr>
              <w:t>posewastopolska</w:t>
            </w:r>
            <w:proofErr w:type="spellEnd"/>
            <w:r w:rsidRPr="007F28F8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</w:t>
            </w:r>
            <w:proofErr w:type="spellStart"/>
            <w:r w:rsidR="007F28F8" w:rsidRPr="007F28F8">
              <w:rPr>
                <w:rFonts w:ascii="Calibri" w:hAnsi="Calibri"/>
              </w:rPr>
              <w:t>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</w:t>
            </w:r>
            <w:proofErr w:type="spellEnd"/>
            <w:r w:rsidR="007F28F8" w:rsidRPr="007F28F8">
              <w:rPr>
                <w:rFonts w:ascii="Calibri" w:hAnsi="Calibri"/>
              </w:rPr>
              <w:t xml:space="preserve">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lastRenderedPageBreak/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lastRenderedPageBreak/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 xml:space="preserve">wyjaśnia znaczenie </w:t>
            </w:r>
            <w:r w:rsidR="00FD2FDB">
              <w:rPr>
                <w:rFonts w:ascii="Calibri" w:hAnsi="Calibri"/>
              </w:rPr>
              <w:lastRenderedPageBreak/>
              <w:t>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607D98" w:rsidRPr="007F28F8">
              <w:rPr>
                <w:rFonts w:ascii="Calibri" w:hAnsi="Calibri"/>
              </w:rPr>
              <w:t xml:space="preserve">  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</w:t>
            </w:r>
            <w:r w:rsidR="007F28F8" w:rsidRPr="007F28F8">
              <w:rPr>
                <w:rFonts w:ascii="Calibri" w:hAnsi="Calibri"/>
              </w:rPr>
              <w:lastRenderedPageBreak/>
              <w:t xml:space="preserve">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po powstaniu </w:t>
            </w:r>
            <w:r w:rsidRPr="00BF6C57">
              <w:rPr>
                <w:rFonts w:ascii="Calibri" w:hAnsi="Calibri" w:cs="HelveticaNeueLTPro-Roman"/>
              </w:rPr>
              <w:lastRenderedPageBreak/>
              <w:t>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lastRenderedPageBreak/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 xml:space="preserve">po upadku </w:t>
            </w:r>
            <w:r w:rsidRPr="00E761D5">
              <w:rPr>
                <w:rFonts w:ascii="Calibri" w:hAnsi="Calibri" w:cs="HelveticaNeueLTPro-Roman"/>
              </w:rPr>
              <w:lastRenderedPageBreak/>
              <w:t>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lastRenderedPageBreak/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 xml:space="preserve">„noc </w:t>
            </w:r>
            <w:proofErr w:type="spellStart"/>
            <w:r w:rsidR="00E43A7C" w:rsidRPr="00E43A7C">
              <w:rPr>
                <w:rFonts w:ascii="Calibri" w:hAnsi="Calibri"/>
                <w:spacing w:val="-4"/>
                <w:kern w:val="24"/>
              </w:rPr>
              <w:t>apuchtinowska</w:t>
            </w:r>
            <w:proofErr w:type="spellEnd"/>
            <w:r w:rsidR="00E43A7C" w:rsidRPr="00E43A7C">
              <w:rPr>
                <w:rFonts w:ascii="Calibri" w:hAnsi="Calibri"/>
                <w:spacing w:val="-4"/>
                <w:kern w:val="24"/>
              </w:rPr>
              <w:t>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proofErr w:type="spellStart"/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  <w:proofErr w:type="spellEnd"/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 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lastRenderedPageBreak/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 xml:space="preserve">gubernator </w:t>
            </w:r>
            <w:r w:rsidR="00E43A7C" w:rsidRPr="007F28F8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</w:t>
            </w:r>
            <w:r w:rsidR="007F28F8" w:rsidRPr="007F28F8">
              <w:rPr>
                <w:rFonts w:ascii="Calibri" w:hAnsi="Calibri"/>
              </w:rPr>
              <w:lastRenderedPageBreak/>
              <w:t xml:space="preserve">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</w:t>
            </w:r>
            <w:r>
              <w:rPr>
                <w:rFonts w:ascii="Calibri" w:hAnsi="Calibri" w:cs="HelveticaNeueLTPro-Roman"/>
              </w:rPr>
              <w:lastRenderedPageBreak/>
              <w:t>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proofErr w:type="spellStart"/>
            <w:r w:rsidRPr="000D5246">
              <w:rPr>
                <w:rFonts w:ascii="Calibri" w:hAnsi="Calibri" w:cs="HelveticaNeueLTPro-Roman"/>
              </w:rPr>
              <w:t>cywilizacyjne</w:t>
            </w:r>
            <w:r w:rsidR="000D5246" w:rsidRPr="000D5246">
              <w:rPr>
                <w:rFonts w:ascii="Calibri" w:hAnsi="Calibri" w:cs="HelveticaNeueLTPro-Roman"/>
              </w:rPr>
              <w:t>na</w:t>
            </w:r>
            <w:proofErr w:type="spellEnd"/>
            <w:r w:rsidR="000D5246" w:rsidRPr="000D5246">
              <w:rPr>
                <w:rFonts w:ascii="Calibri" w:hAnsi="Calibri" w:cs="HelveticaNeueLTPro-Roman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</w:t>
            </w:r>
            <w:proofErr w:type="spellStart"/>
            <w:r>
              <w:rPr>
                <w:rFonts w:ascii="Calibri" w:hAnsi="Calibri" w:cs="HelveticaNeueLTPro-Roman"/>
              </w:rPr>
              <w:t>ziemieństwo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  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  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charakteryzuje program nurtu </w:t>
            </w:r>
            <w:r w:rsidR="009331DE" w:rsidRPr="00267889">
              <w:rPr>
                <w:rFonts w:ascii="Calibri" w:hAnsi="Calibri" w:cs="Times New Roman"/>
              </w:rPr>
              <w:lastRenderedPageBreak/>
              <w:t>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proofErr w:type="spellStart"/>
            <w:r>
              <w:rPr>
                <w:rFonts w:ascii="Calibri" w:hAnsi="Calibri" w:cs="HelveticaNeueLTPro-Roman"/>
              </w:rPr>
              <w:t>endencja</w:t>
            </w:r>
            <w:proofErr w:type="spellEnd"/>
            <w:r>
              <w:rPr>
                <w:rFonts w:ascii="Calibri" w:hAnsi="Calibri" w:cs="HelveticaNeueLTPro-Roman"/>
              </w:rPr>
              <w:t>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</w:t>
            </w:r>
            <w:r w:rsidR="009331DE" w:rsidRPr="00267889">
              <w:rPr>
                <w:rFonts w:ascii="Calibri" w:hAnsi="Calibri" w:cs="Times New Roman"/>
              </w:rPr>
              <w:lastRenderedPageBreak/>
              <w:t>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9331DE" w:rsidRPr="00267889">
              <w:rPr>
                <w:rFonts w:ascii="Calibri" w:hAnsi="Calibri" w:cs="Times New Roman"/>
              </w:rPr>
              <w:t xml:space="preserve">  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niepodległościowe 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lastRenderedPageBreak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 xml:space="preserve">1907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</w:t>
            </w:r>
            <w:proofErr w:type="spellStart"/>
            <w:r w:rsidRPr="00267889">
              <w:rPr>
                <w:rFonts w:ascii="Calibri" w:hAnsi="Calibri" w:cs="HelveticaNeueLTPro-Roman"/>
              </w:rPr>
              <w:t>Bezdanami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Prystora</w:t>
            </w:r>
            <w:proofErr w:type="spellEnd"/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 xml:space="preserve">Malarstwo </w:t>
            </w:r>
            <w:r w:rsidRPr="00C67BF6">
              <w:rPr>
                <w:rFonts w:ascii="Calibri" w:hAnsi="Calibri" w:cs="HelveticaNeueLTPro-Roman"/>
              </w:rPr>
              <w:lastRenderedPageBreak/>
              <w:t>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</w:t>
            </w:r>
            <w:r w:rsidR="00CC18DD" w:rsidRPr="00267889">
              <w:rPr>
                <w:rFonts w:ascii="Calibri" w:hAnsi="Calibri" w:cs="HelveticaNeueLTPro-Roman"/>
              </w:rPr>
              <w:lastRenderedPageBreak/>
              <w:t xml:space="preserve">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 xml:space="preserve">Józefa Ignacego Kraszewskiego, 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Pr="00267889">
              <w:rPr>
                <w:rFonts w:ascii="Calibri" w:hAnsi="Calibri" w:cs="HelveticaNeueLTPro-Roman"/>
              </w:rPr>
              <w:t xml:space="preserve">  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</w:t>
            </w:r>
            <w:r w:rsidRPr="00267889">
              <w:rPr>
                <w:rFonts w:ascii="Calibri" w:hAnsi="Calibri" w:cs="HelveticaNeueLTPro-Roman"/>
              </w:rPr>
              <w:lastRenderedPageBreak/>
              <w:t>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</w:t>
            </w:r>
            <w:r w:rsidR="00A72863">
              <w:rPr>
                <w:rFonts w:ascii="Calibri" w:hAnsi="Calibri" w:cs="HelveticaNeueLTPro-Roman"/>
              </w:rPr>
              <w:lastRenderedPageBreak/>
              <w:t xml:space="preserve">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malarstwa ku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między europejskimi </w:t>
            </w:r>
            <w:r w:rsidRPr="00F82A1B">
              <w:rPr>
                <w:rFonts w:ascii="Calibri" w:hAnsi="Calibri" w:cs="HelveticaNeueLTPro-Roman"/>
              </w:rPr>
              <w:lastRenderedPageBreak/>
              <w:t>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państwa centralne, </w:t>
            </w:r>
            <w:r w:rsidRPr="00267889">
              <w:rPr>
                <w:rFonts w:ascii="Calibri" w:hAnsi="Calibri" w:cs="HelveticaNeueLTPro-Roman"/>
              </w:rPr>
              <w:lastRenderedPageBreak/>
              <w:t>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 xml:space="preserve">wojny </w:t>
            </w:r>
            <w:r w:rsidR="00C74C2E">
              <w:rPr>
                <w:rFonts w:ascii="Calibri" w:hAnsi="Calibri" w:cs="HelveticaNeueLTPro-Roman"/>
              </w:rPr>
              <w:lastRenderedPageBreak/>
              <w:t>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  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  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Hercegowiny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lastRenderedPageBreak/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Niemcy w </w:t>
            </w:r>
            <w:proofErr w:type="spellStart"/>
            <w:r w:rsidRPr="008F249D">
              <w:rPr>
                <w:rFonts w:ascii="Calibri" w:hAnsi="Calibri" w:cs="HelveticaNeueLTPro-Roman"/>
                <w:spacing w:val="-4"/>
                <w:kern w:val="24"/>
              </w:rPr>
              <w:t>Compiègne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 xml:space="preserve">a </w:t>
            </w:r>
            <w:r w:rsidR="008F249D">
              <w:rPr>
                <w:rFonts w:ascii="Calibri" w:hAnsi="Calibri" w:cs="HelveticaNeueLTPro-Roman"/>
              </w:rPr>
              <w:lastRenderedPageBreak/>
              <w:t>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proofErr w:type="spellStart"/>
            <w:r w:rsidRPr="00267889">
              <w:rPr>
                <w:rFonts w:ascii="Calibri" w:hAnsi="Calibri" w:cs="HelveticaNeueLTPro-Roman"/>
              </w:rPr>
              <w:t>Boot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proofErr w:type="spellStart"/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proofErr w:type="spellStart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Habsburga</w:t>
            </w:r>
            <w:proofErr w:type="spellEnd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, </w:t>
            </w:r>
            <w:proofErr w:type="spellStart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</w:t>
            </w:r>
            <w:proofErr w:type="spellEnd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proofErr w:type="spellStart"/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  <w:proofErr w:type="spellEnd"/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 xml:space="preserve">zatopienia </w:t>
            </w:r>
            <w:proofErr w:type="spellStart"/>
            <w:r w:rsidR="008F249D" w:rsidRPr="00267889">
              <w:rPr>
                <w:rFonts w:ascii="Calibri" w:hAnsi="Calibri" w:cs="HelveticaNeueLTPro-Roman"/>
              </w:rPr>
              <w:t>Lusitanii</w:t>
            </w:r>
            <w:proofErr w:type="spellEnd"/>
            <w:r w:rsidR="008F249D" w:rsidRPr="00267889">
              <w:rPr>
                <w:rFonts w:ascii="Calibri" w:hAnsi="Calibri" w:cs="HelveticaNeueLTPro-Roman"/>
              </w:rPr>
              <w:t xml:space="preserve">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="009331DE"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Józefa Piłsudskiego, Romana Dmowskiego,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w jakich powstały Legiony Polskie i wskazuje cele ich </w:t>
            </w:r>
            <w:r w:rsidR="009331DE" w:rsidRPr="00267889">
              <w:rPr>
                <w:rFonts w:ascii="Calibri" w:hAnsi="Calibri" w:cs="Times New Roman"/>
              </w:rPr>
              <w:lastRenderedPageBreak/>
              <w:t>działalności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 zaborcy w czasie 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kryzys przysięgowy, Legion Puławski, Błękitna Armia, Polska Organizacja Wojskowa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bitwy pod Gorlicami (1915), powstania Kompanii Kadrowej (1914),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Kostiuchnówką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(1916),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Rokitną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(1915), kryzysu przysięgowego (VII 1917), bitwy pod Kaniowem (1918), </w:t>
            </w:r>
            <w:r w:rsidRPr="00267889">
              <w:rPr>
                <w:rFonts w:ascii="Calibri" w:hAnsi="Calibri" w:cs="HelveticaNeueLTPro-Roman"/>
              </w:rPr>
              <w:lastRenderedPageBreak/>
              <w:t>powstania Polskiej Organizacji Wojskowej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rejony walk Legionów 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i u boku ententy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jakie znaczenie dla sprawy niepodległości Polski  miała działalność Polskiej Organizacji Wojskowej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wojna manewrowa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Tannenbergiem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(VIII 1914), wkroczenia Kompanii Kadrowej do Królestwa Polskiego (6 VIII 1914), powstania Naczelnego Komitetu Narodowego (1914), powstania Legionu Puławskiego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podział ziem polskich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przebieg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działań wojennych na froncie wschodnim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Komitetu Narodowego Polski w Warszawie (1914), powstania Komitetu Narodowego Polski w Lozannie (1917)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taktykę prowadzenia działań na froncie wschodnim i zachodnim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lastRenderedPageBreak/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wybuchu rewolucji lutowej (8 III 1917), wybuchu rewolucji październikowej (6/7 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identyfikuje postać Włodzimierza Lenina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i październikowej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dwuwładza, bolszewicy, tezy kwietniowe, Rada Komisarzy Ludowych, Armia Czerwona, łagry, dyktatura proletariatu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 ogłoszenia tez kwietniowych przez Lenina (IV 1917), powstania rady Komisarzy Ludowych (XI 1917), 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(XII 1922)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Mikołaja II, Lwa Trockiego,  Feliksa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miejsce wybuchu rewolucji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rewolucji lutowej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wybuchu rewolucji październikowej i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Rząd Tymczasowy, biała gwardia, Czeka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Tymczasowy (15 III 1917), ogłoszenia konstytucji (VII 1918), </w:t>
            </w:r>
            <w:r w:rsidRPr="00267889">
              <w:rPr>
                <w:rFonts w:ascii="Calibri" w:hAnsi="Calibri" w:cs="HelveticaNeueLTPro-Roman"/>
              </w:rPr>
              <w:lastRenderedPageBreak/>
              <w:t>zamordowania rodziny carskiej (VII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Grigorija Rasputina,  Aleksandra Kiereńskiego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okres dwuwładzy w Rosji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bolszewicy zdobyli popularność wśród Rosjan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omawia przebieg 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mienszewicy, eserowcy, kadeci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stronnictwa polityczne i przedstawia ich założenia programowe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carskiej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wydania manifestu dwóch cesarzy (5 XI 1916), podpisania traktatu wersalskiego (28 VI 1919)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Ignacego Jana Paderewskiego, Romana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powstania Rady Regencyjnej (1917), programu pokojowego prezydenta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Woodrowa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Wilsona,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Władysława 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FC1474">
              <w:rPr>
                <w:rFonts w:ascii="Calibri" w:hAnsi="Calibri" w:cs="Times New Roman"/>
              </w:rPr>
              <w:t xml:space="preserve">ską w polityce państw ententy 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odezwy cara Mikołaja II (1916), odezw Rządu Tymczasowego 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Georgesa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Clemenceau,  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na konferencji wersalskiej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ogłoszenia odezwy Mikołaja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Romanowa do Polaków (VIII 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Karla Kuka, Hansa von </w:t>
            </w:r>
            <w:proofErr w:type="spellStart"/>
            <w:r w:rsidRPr="00267889">
              <w:rPr>
                <w:rFonts w:ascii="Calibri" w:hAnsi="Calibri" w:cs="HelveticaNeueLTPro-Roman"/>
              </w:rPr>
              <w:t>Beselera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,  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  sytuacją militarną państw centralnych i ententy podczas I wojny światowej a ich stosunkiem 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miał Akt 5 listopada dla narodu polskiego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miał program pokojowy prezydenta Wilsona  dla narodu polskiego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podpisania traktatu wersalskiego (28 VI 1919), powstania Ligi Narodów (1920), 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traktatu wersalskiego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ład wersalski, demilitaryzacja, mały traktat wersalski, 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VI 1919), układu w Locarno (1925), czarnego czwartku (24 X 1929), wprowadzenia New Deal (1933)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Franklina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w wyniku rozpadu </w:t>
            </w:r>
            <w:proofErr w:type="spellStart"/>
            <w:r w:rsidR="009331DE" w:rsidRPr="00267889">
              <w:rPr>
                <w:rFonts w:ascii="Calibri" w:hAnsi="Calibri" w:cs="Times New Roman"/>
              </w:rPr>
              <w:t>Austro</w:t>
            </w:r>
            <w:proofErr w:type="spellEnd"/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układ sił w Europie po zakończeniu wojny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przejawy wielkiego kryzysu gospodarczego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wolne miasto, europeizacja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podpisania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postanowienia traktatu wersalskiego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pokojów podpisanych z dawnymi sojusznikami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</w:t>
            </w:r>
            <w:r w:rsidR="009331DE" w:rsidRPr="00267889">
              <w:rPr>
                <w:rFonts w:ascii="Calibri" w:hAnsi="Calibri" w:cs="Times New Roman"/>
              </w:rPr>
              <w:lastRenderedPageBreak/>
              <w:t>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skutki wielkiego kryzysu gospodarczego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wstąpienia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pokojów podpisanych z dawnymi sojusznikami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lastRenderedPageBreak/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>arodowy socjalizm (nazizm),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antysemityzm,  </w:t>
            </w:r>
            <w:proofErr w:type="spellStart"/>
            <w:r w:rsidRPr="00267889">
              <w:rPr>
                <w:rFonts w:ascii="Calibri" w:hAnsi="Calibri" w:cs="HelveticaNeueLTPro-Roman"/>
              </w:rPr>
              <w:t>führer</w:t>
            </w:r>
            <w:proofErr w:type="spellEnd"/>
            <w:r w:rsidRPr="00267889">
              <w:rPr>
                <w:rFonts w:ascii="Calibri" w:hAnsi="Calibri" w:cs="HelveticaNeueLTPro-Roman"/>
              </w:rPr>
              <w:t>, obóz koncentracyjny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marszu na Rzym (1922), przejęcia przez A.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postacie Benita Mussoliniego, Adolfa </w:t>
            </w:r>
            <w:r w:rsidRPr="00267889">
              <w:rPr>
                <w:rFonts w:ascii="Calibri" w:hAnsi="Calibri" w:cs="HelveticaNeueLTPro-Roman"/>
              </w:rPr>
              <w:lastRenderedPageBreak/>
              <w:t>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pakty laterańskie, noc długich noży, ustawy norymberskie, noc kryształowa, autorytaryzm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paktów laterańskich (1929), przyjęcia ustaw norymberskich (1935), nocy kryształowej (1938)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postać </w:t>
            </w:r>
            <w:r w:rsidRPr="00267889">
              <w:rPr>
                <w:rFonts w:ascii="Calibri" w:hAnsi="Calibri" w:cs="HelveticaNeueLTPro-Roman"/>
              </w:rPr>
              <w:lastRenderedPageBreak/>
              <w:t>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 okolic</w:t>
            </w:r>
            <w:r w:rsidR="009331DE">
              <w:rPr>
                <w:rFonts w:ascii="Calibri" w:hAnsi="Calibri" w:cs="Times New Roman"/>
              </w:rPr>
              <w:t>zności przejęcia władzy przez Benito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proces  przejmowania władzy przez A</w:t>
            </w:r>
            <w:r w:rsidR="009331DE">
              <w:rPr>
                <w:rFonts w:ascii="Calibri" w:hAnsi="Calibri" w:cs="Times New Roman"/>
              </w:rPr>
              <w:t>dolfa</w:t>
            </w:r>
            <w:r w:rsidR="009331DE" w:rsidRPr="00267889">
              <w:rPr>
                <w:rFonts w:ascii="Calibri" w:hAnsi="Calibri" w:cs="Times New Roman"/>
              </w:rPr>
              <w:t xml:space="preserve">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ludności żydowskiej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korporacja, pucz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przejęcia przez B. Mussoliniego funkcji premiera (1922), funkcjonowania republiki weimarskiej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1933), puczu monachijskiego (1923), podpalenia Reichstagu (II 1933), przejęcia pełnej władzy w Niemczech </w:t>
            </w:r>
            <w:r w:rsidRPr="00267889">
              <w:rPr>
                <w:rFonts w:ascii="Calibri" w:hAnsi="Calibri" w:cs="HelveticaNeueLTPro-Roman"/>
              </w:rPr>
              <w:lastRenderedPageBreak/>
              <w:t>przez A</w:t>
            </w:r>
            <w:r>
              <w:rPr>
                <w:rFonts w:ascii="Calibri" w:hAnsi="Calibri" w:cs="HelveticaNeueLTPro-Roman"/>
              </w:rPr>
              <w:t>dolfa</w:t>
            </w:r>
            <w:r w:rsidRPr="00267889">
              <w:rPr>
                <w:rFonts w:ascii="Calibri" w:hAnsi="Calibri" w:cs="HelveticaNeueLTPro-Roman"/>
              </w:rPr>
              <w:t xml:space="preserve"> Hitlera (VIII 1934)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postać Piusa XI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przyczyny popularności faszystów we Włoszech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przyczyny popularności nazistów w Niemczech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naziści kontrolowali życie obywateli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w Europie zyskały popularność rządy autorytarne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Związków Włoskich Kombatantów (1919), powstania Narodowej Partii Faszystowskiej (1921)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postać Alfreda Rosenberga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po zakończeniu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Niemiec po zakończeniu I wojny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światowej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polityki prowadzonej przez B. Mussoliniego i A. Hitlera 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Czołgi jako 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traktatu wersalskiego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przedstawia sposoby łamania przez Niemcy postanowień  traktatu wersalskiego</w:t>
            </w:r>
            <w:r w:rsidR="009331DE">
              <w:rPr>
                <w:rFonts w:asciiTheme="minorHAnsi" w:hAnsiTheme="minorHAnsi" w:cstheme="minorHAnsi"/>
              </w:rPr>
              <w:t xml:space="preserve"> dotyczących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>
              <w:rPr>
                <w:rFonts w:asciiTheme="minorHAnsi" w:hAnsiTheme="minorHAnsi" w:cstheme="minorHAnsi"/>
              </w:rPr>
              <w:lastRenderedPageBreak/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 xml:space="preserve">terminu: </w:t>
            </w:r>
            <w:proofErr w:type="spellStart"/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Reichswehra</w:t>
            </w:r>
            <w:proofErr w:type="spellEnd"/>
          </w:p>
          <w:p w:rsidR="00A479BD" w:rsidRP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>nych układu wersalskiego (1935)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omawia proces szkolenia żołnierzy </w:t>
            </w:r>
            <w:r w:rsidR="009331DE">
              <w:rPr>
                <w:rFonts w:asciiTheme="minorHAnsi" w:hAnsiTheme="minorHAnsi" w:cstheme="minorHAnsi"/>
              </w:rPr>
              <w:lastRenderedPageBreak/>
              <w:t>na potrz</w:t>
            </w:r>
            <w:r w:rsidR="00A479BD">
              <w:rPr>
                <w:rFonts w:asciiTheme="minorHAnsi" w:hAnsiTheme="minorHAnsi" w:cstheme="minorHAnsi"/>
              </w:rPr>
              <w:t>eby przyszłej armii niemieckiej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i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="00D23563" w:rsidRPr="00D23563">
              <w:rPr>
                <w:rFonts w:ascii="Calibri" w:hAnsi="Calibri" w:cs="HelveticaNeueLTPro-Roman"/>
              </w:rPr>
              <w:t xml:space="preserve"> </w:t>
            </w:r>
            <w:r w:rsidR="00D23563">
              <w:rPr>
                <w:rFonts w:ascii="Calibri" w:hAnsi="Calibri" w:cs="HelveticaNeueLTPro-Roman"/>
              </w:rPr>
              <w:br/>
            </w:r>
            <w:r w:rsidR="00D23563" w:rsidRPr="00D23563">
              <w:rPr>
                <w:rFonts w:ascii="Calibri" w:hAnsi="Calibri" w:cs="HelveticaNeueLTPro-Roman"/>
              </w:rPr>
              <w:t>w okresie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wyjaśnia znaczenie terminów: 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zna daty utworzenia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Ekonomiczna Polityka, kolektywizacja rolnictwa, gospodarka planowa, łagier, NKWD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 ogłoszenia NEP (1921), układu w Rapallo (1922)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identyfikuje postać Lwa Trockiego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 w:rsidR="009331DE">
              <w:rPr>
                <w:rFonts w:asciiTheme="minorHAnsi" w:hAnsiTheme="minorHAnsi" w:cstheme="minorHAnsi"/>
              </w:rPr>
              <w:t xml:space="preserve">Józefa </w:t>
            </w:r>
            <w:r w:rsidR="009331DE"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  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</w:t>
            </w:r>
            <w:r w:rsidR="009331DE" w:rsidRPr="00267889">
              <w:rPr>
                <w:rFonts w:asciiTheme="minorHAnsi" w:hAnsiTheme="minorHAnsi" w:cstheme="minorHAnsi"/>
              </w:rPr>
              <w:lastRenderedPageBreak/>
              <w:t xml:space="preserve">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wielka czystka, komunizm wojenny, sowchoz, kołchoz, Gułag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 wielkiej czystki (1936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1938), kolektywizacji rolnictwa (1928), głodu na Ukrainie (1932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1933), 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1938)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postacie Joachima Ribbentropa, Wiaczesława Mołotowa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Theme="minorHAnsi" w:hAnsiTheme="minorHAnsi" w:cstheme="minorHAnsi"/>
              </w:rPr>
              <w:t>największe skupiska łagrów, obszar głodu w latach 1932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>1933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okoliczności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charakteryzuje politykę gospodarczą w Rosji Radzieckiej po zakończeniu I wojny światowej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9331DE" w:rsidRPr="00267889">
              <w:rPr>
                <w:rFonts w:asciiTheme="minorHAnsi" w:hAnsiTheme="minorHAnsi" w:cstheme="minorHAnsi"/>
              </w:rPr>
              <w:t>Rosji Radzieckiej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w okresie międzywojennym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system komunistyczny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politykę J. Stalina wobec swoich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reform gospodarczych wprowadzonych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przez J.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przyznania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nowe nurty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modernizm,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datę pierwszej audycji radiowej (1906) </w:t>
            </w:r>
            <w:r w:rsidRPr="00267889">
              <w:rPr>
                <w:rFonts w:ascii="Calibri" w:hAnsi="Calibri" w:cs="Times New Roman"/>
              </w:rPr>
              <w:t>przedstawia społeczne skutki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w dwudziestoleciu międzywojennym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  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datę pierwszego wręczenia Oscarów (1929)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 wpływ miały mass media na społeczeństwo w dwudziestoleciu międzywojennym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kształtowanie opinii publicznej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w społeczeństwie po zakończeniu I wojny światowej 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>Świat 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921C6" w:rsidRDefault="009331DE" w:rsidP="0064371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 w:rsidR="00A921C6">
              <w:rPr>
                <w:rFonts w:ascii="Calibri" w:hAnsi="Calibri" w:cs="HelveticaNeueLTPro-Roman"/>
              </w:rPr>
              <w:lastRenderedPageBreak/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A921C6" w:rsidRPr="00A921C6" w:rsidRDefault="00A921C6" w:rsidP="0064371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A921C6">
              <w:rPr>
                <w:rFonts w:ascii="Calibri" w:hAnsi="Calibri" w:cs="HelveticaNeueLTPro-Roman"/>
                <w:i/>
              </w:rPr>
              <w:t>Anschluss</w:t>
            </w:r>
            <w:proofErr w:type="spellEnd"/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9331DE" w:rsidRPr="00A921C6" w:rsidRDefault="009331DE" w:rsidP="0064371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Wojna domowa w Hiszpanii</w:t>
            </w:r>
          </w:p>
          <w:p w:rsidR="009331DE" w:rsidRPr="00A921C6" w:rsidRDefault="009331DE" w:rsidP="0064371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9331DE" w:rsidRPr="00A921C6" w:rsidRDefault="009331DE" w:rsidP="0064371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9331DE" w:rsidRPr="00A921C6" w:rsidRDefault="009331DE" w:rsidP="0064371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267889">
              <w:rPr>
                <w:rFonts w:asciiTheme="minorHAnsi" w:hAnsiTheme="minorHAnsi" w:cstheme="minorHAnsi"/>
              </w:rPr>
              <w:t>Anschluss</w:t>
            </w:r>
            <w:proofErr w:type="spellEnd"/>
            <w:r w:rsidRPr="00267889">
              <w:t xml:space="preserve"> 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 xml:space="preserve">– zna daty </w:t>
            </w:r>
            <w:proofErr w:type="spellStart"/>
            <w:r w:rsidRPr="00267889">
              <w:rPr>
                <w:rFonts w:asciiTheme="minorHAnsi" w:hAnsiTheme="minorHAnsi" w:cstheme="minorHAnsi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 (III 1938), aneksji Czech i Moraw przez III Rzeszę (III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postacie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wskazuje na mapie państwa europejskie, które padły ofiarą agresji Niemiec i Włoch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cele, jakie przyświecały państwom totalitarnym 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wyjaśnia znaczenie terminów: oś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Berlin–Rzym–Tokio,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lastRenderedPageBreak/>
              <w:t>appeasement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 remilitaryzacji Nadrenii (1936), wojny domowej w Hiszpanii (1936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1939), konferencji w Monachium (29–30 IX 1938), zajęcia Zaolzia przez Polskę (X 1938), ataku Japonii na Chiny (1937),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przyczyny i skutki wojny domowej w Hiszpanii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przyczyny </w:t>
            </w:r>
            <w:proofErr w:type="spellStart"/>
            <w:r w:rsidR="009331DE" w:rsidRPr="00267889">
              <w:rPr>
                <w:rFonts w:asciiTheme="minorHAnsi" w:hAnsiTheme="minorHAnsi" w:cstheme="minorHAnsi"/>
              </w:rPr>
              <w:t>Anschlussu</w:t>
            </w:r>
            <w:proofErr w:type="spellEnd"/>
            <w:r w:rsidR="009331DE"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postanowienia konferencji w Monachium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skutki decyzji podjętych na konferencji monachijskiej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charakteryzuje kolejne etapy podboju Europy przez A.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  <w:r w:rsidRPr="00267889">
              <w:rPr>
                <w:rFonts w:asciiTheme="minorHAnsi" w:hAnsiTheme="minorHAnsi" w:cstheme="minorHAnsi"/>
              </w:rPr>
              <w:lastRenderedPageBreak/>
              <w:t>cesarstwo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 przywrócenia powszechnej służby wojskowej w Niemczech (1935), podboju Libii przez Włochy (1932), wojny włosko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1936), zajęcia Albanii przez Włochy (1939), zajęcia przez Niemcy Okręgu Kłajpedy (III 1939), aneksji Mandżurii przez Japonię  (1931)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267889">
              <w:rPr>
                <w:rFonts w:asciiTheme="minorHAnsi" w:hAnsiTheme="minorHAnsi" w:cstheme="minorHAnsi"/>
              </w:rPr>
              <w:t>Neville’a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Chamberlaina, </w:t>
            </w:r>
            <w:proofErr w:type="spellStart"/>
            <w:r w:rsidRPr="00267889">
              <w:rPr>
                <w:rFonts w:asciiTheme="minorHAnsi" w:hAnsiTheme="minorHAnsi" w:cstheme="minorHAnsi"/>
              </w:rPr>
              <w:t>Édouarda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Daladiera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strony walczące ze sobą w hiszpańskiej wojnie domowej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okoliczności zwołania konferencji </w:t>
            </w:r>
            <w:r w:rsidR="009331DE" w:rsidRPr="00267889">
              <w:rPr>
                <w:rFonts w:asciiTheme="minorHAnsi" w:hAnsiTheme="minorHAnsi" w:cstheme="minorHAnsi"/>
              </w:rPr>
              <w:lastRenderedPageBreak/>
              <w:t>monachijskiej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charakteryzuje włoską ekspansję terytorialną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 przyczyny i skutki ekspansji Japonii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zna daty zbombardowania </w:t>
            </w:r>
            <w:proofErr w:type="spellStart"/>
            <w:r w:rsidRPr="00267889">
              <w:rPr>
                <w:rFonts w:asciiTheme="minorHAnsi" w:hAnsiTheme="minorHAnsi" w:cstheme="minorHAnsi"/>
              </w:rPr>
              <w:t>Guerniki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(1937), </w:t>
            </w:r>
            <w:r w:rsidRPr="00267889">
              <w:rPr>
                <w:rFonts w:asciiTheme="minorHAnsi" w:hAnsiTheme="minorHAnsi" w:cstheme="minorHAnsi"/>
              </w:rPr>
              <w:lastRenderedPageBreak/>
              <w:t>proklamowania niepodległości Słowacji (III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Tiso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 wpływ polityki </w:t>
            </w:r>
            <w:proofErr w:type="spellStart"/>
            <w:r w:rsidR="009331DE" w:rsidRPr="00267889">
              <w:rPr>
                <w:rFonts w:asciiTheme="minorHAnsi" w:hAnsiTheme="minorHAnsi" w:cstheme="minorHAnsi"/>
              </w:rPr>
              <w:t>appeasementu</w:t>
            </w:r>
            <w:proofErr w:type="spellEnd"/>
            <w:r w:rsidR="009331DE" w:rsidRPr="00267889">
              <w:rPr>
                <w:rFonts w:asciiTheme="minorHAnsi" w:hAnsiTheme="minorHAnsi" w:cstheme="minorHAnsi"/>
              </w:rPr>
              <w:t xml:space="preserve"> na politykę zagraniczną  Niemiec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charakteryzuje sytuację w Europie pod koniec lat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postawę polityków państw zachodnich na </w:t>
            </w:r>
            <w:r w:rsidR="009331DE" w:rsidRPr="00267889">
              <w:rPr>
                <w:rFonts w:asciiTheme="minorHAnsi" w:hAnsiTheme="minorHAnsi" w:cstheme="minorHAnsi"/>
              </w:rPr>
              <w:lastRenderedPageBreak/>
              <w:t>konferencji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polityki appeasement dla Europy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62DE1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C71C5E">
              <w:rPr>
                <w:rFonts w:ascii="Calibri" w:hAnsi="Calibri" w:cs="HelveticaNeueLTPro-Roman"/>
              </w:rPr>
              <w:t xml:space="preserve">Odrodzenie </w:t>
            </w:r>
            <w:r w:rsidR="009331DE"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921C6" w:rsidRDefault="009331DE" w:rsidP="00643716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 w:rsidR="00A921C6"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A921C6" w:rsidRPr="00BE1391" w:rsidRDefault="009331DE" w:rsidP="00643716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Pierwsze ośrodki władzy</w:t>
            </w:r>
            <w:r w:rsidR="00BE1391">
              <w:rPr>
                <w:rFonts w:ascii="Calibri" w:hAnsi="Calibri" w:cs="HelveticaNeueLTPro-Roman"/>
              </w:rPr>
              <w:t xml:space="preserve"> </w:t>
            </w:r>
            <w:r w:rsidR="00BE1391"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9331DE" w:rsidRPr="00A921C6" w:rsidRDefault="009331DE" w:rsidP="00643716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9331DE" w:rsidRPr="00A921C6" w:rsidRDefault="009331DE" w:rsidP="00643716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9331DE" w:rsidRPr="00A921C6" w:rsidRDefault="009331DE" w:rsidP="00643716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Rząd Jędrzeja </w:t>
            </w:r>
            <w:r w:rsidRPr="00BE1391">
              <w:rPr>
                <w:rFonts w:ascii="Calibri" w:hAnsi="Calibri" w:cs="HelveticaNeueLTPro-Roman"/>
                <w:kern w:val="24"/>
              </w:rPr>
              <w:t>Moraczew</w:t>
            </w:r>
            <w:r w:rsidR="00BE1391">
              <w:rPr>
                <w:rFonts w:ascii="Calibri" w:hAnsi="Calibri" w:cs="HelveticaNeueLTPro-Roman"/>
                <w:kern w:val="24"/>
              </w:rPr>
              <w:softHyphen/>
            </w:r>
            <w:r w:rsidRPr="00BE1391">
              <w:rPr>
                <w:rFonts w:ascii="Calibri" w:hAnsi="Calibri" w:cs="HelveticaNeueLTPro-Roman"/>
                <w:kern w:val="24"/>
              </w:rPr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 powstania  Tymczasowego Rządu Ludowego Republiki Polskiej (7 XI 1918), przekazania władzy wojskowej J. Piłsudskiemu przez Radę Regencyjną (11 XI 1918)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Józefa Piłsudskiego, Romana Dmowskiego, 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wymienia pierwsze ośrodki władzy na </w:t>
            </w:r>
            <w:r w:rsidR="009331DE" w:rsidRPr="00B5010D">
              <w:rPr>
                <w:rFonts w:asciiTheme="minorHAnsi" w:hAnsiTheme="minorHAnsi" w:cstheme="minorHAnsi"/>
              </w:rPr>
              <w:lastRenderedPageBreak/>
              <w:t>ziemiach polskich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omawia okoliczności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 powstania  Naczelnej Rady Ludowej (14 XI 1918)</w:t>
            </w:r>
            <w:r w:rsidR="0060414D">
              <w:rPr>
                <w:rFonts w:asciiTheme="minorHAnsi" w:hAnsiTheme="minorHAnsi" w:cstheme="minorHAnsi"/>
              </w:rPr>
              <w:t>, przekazania władzy cywilnej Józefowi</w:t>
            </w:r>
            <w:r w:rsidRPr="00B5010D">
              <w:rPr>
                <w:rFonts w:asciiTheme="minorHAnsi" w:hAnsiTheme="minorHAnsi" w:cstheme="minorHAnsi"/>
              </w:rPr>
              <w:t xml:space="preserve"> Piłsudskiemu przez Radę Regencyjną </w:t>
            </w:r>
            <w:r w:rsidR="005D5A7C">
              <w:rPr>
                <w:rFonts w:asciiTheme="minorHAnsi" w:hAnsiTheme="minorHAnsi" w:cstheme="minorHAnsi"/>
              </w:rPr>
              <w:t>(14 XI 1918), powołania rządu Jędrzeja</w:t>
            </w:r>
            <w:r w:rsidRPr="00B5010D">
              <w:rPr>
                <w:rFonts w:asciiTheme="minorHAnsi" w:hAnsiTheme="minorHAnsi" w:cstheme="minorHAnsi"/>
              </w:rPr>
              <w:t xml:space="preserve"> Moraczewskiego </w:t>
            </w:r>
            <w:r w:rsidR="0060414D">
              <w:rPr>
                <w:rFonts w:asciiTheme="minorHAnsi" w:hAnsiTheme="minorHAnsi" w:cstheme="minorHAnsi"/>
              </w:rPr>
              <w:t>(18 XI 1918), powołania rządu Ignacego Jana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Ignacego </w:t>
            </w:r>
            <w:r w:rsidRPr="00B5010D">
              <w:rPr>
                <w:rFonts w:asciiTheme="minorHAnsi" w:hAnsiTheme="minorHAnsi" w:cstheme="minorHAnsi"/>
              </w:rPr>
              <w:lastRenderedPageBreak/>
              <w:t>Daszyńskiego, Jędrzeja Moraczewskiego, Ignacego Jana Paderewskiego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 opisuje działania pierwszych rządów polskich o odzyskaniu niepodległości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 powstania  Polskiej Komisji Likwidacyjnej Galicji i Śląska Cieszyńskiego (28 X 1918), wydania dekretu o powołaniu Tymczasowego Naczelnika Państwa (22 XI 1918)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wyjaśnia, w jaki sposób sytuacja międzynarodowa, </w:t>
            </w:r>
            <w:r w:rsidR="009331DE" w:rsidRPr="00B5010D">
              <w:rPr>
                <w:rFonts w:asciiTheme="minorHAnsi" w:hAnsiTheme="minorHAnsi" w:cstheme="minorHAnsi"/>
              </w:rPr>
              <w:lastRenderedPageBreak/>
              <w:t>która zaistniała pod koniec 1918 r.,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wpłynęła na odzyskanie niepodległości przez Polskę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 powstania  Rady Narodowej Księstwa Cieszyńskiego (19 X 1918), Tymczasowego Komitetu Rządzącego we Lwowie (24 XI 1918)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założenia programowe pierwszych ośrodków 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polityczne starania Polaków w przededniu odzyskania niepodległości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rolę, jaką odegrał Józef Piłsudski w momencie odzyskania niepodległości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62DE1" w:rsidRDefault="00367A9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C71C5E">
              <w:rPr>
                <w:rFonts w:ascii="Calibri" w:hAnsi="Calibri" w:cs="HelveticaNeueLTPro-Roman"/>
              </w:rPr>
              <w:t xml:space="preserve">Walka </w:t>
            </w:r>
            <w:r w:rsidR="00BE1391">
              <w:rPr>
                <w:rFonts w:ascii="Calibri" w:hAnsi="Calibri" w:cs="HelveticaNeueLTPro-Roman"/>
              </w:rPr>
              <w:br/>
            </w:r>
            <w:r w:rsidR="009331DE"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367A99" w:rsidRDefault="009331DE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9331DE" w:rsidRPr="00367A99" w:rsidRDefault="009331DE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Konflikt polsko</w:t>
            </w:r>
            <w:r w:rsidR="00367A99" w:rsidRPr="00367A99">
              <w:rPr>
                <w:rFonts w:ascii="Calibri" w:hAnsi="Calibri" w:cs="HelveticaNeueLTPro-Roman"/>
              </w:rPr>
              <w:t>-</w:t>
            </w:r>
            <w:r w:rsidR="00367A99"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9331DE" w:rsidRPr="00367A99" w:rsidRDefault="009331DE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9331DE" w:rsidRPr="00367A99" w:rsidRDefault="009331DE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9331DE" w:rsidRPr="00367A99" w:rsidRDefault="009331DE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9331DE" w:rsidRPr="00367A99" w:rsidRDefault="00367A99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lastRenderedPageBreak/>
              <w:t>Bitwa W</w:t>
            </w:r>
            <w:r w:rsidR="009331DE" w:rsidRPr="00367A99">
              <w:rPr>
                <w:rFonts w:ascii="Calibri" w:hAnsi="Calibri" w:cs="HelveticaNeueLTPro-Roman"/>
              </w:rPr>
              <w:t xml:space="preserve">arszawska i </w:t>
            </w:r>
            <w:r w:rsidR="009331DE"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9331DE" w:rsidRPr="00367A99" w:rsidRDefault="009331DE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9331DE" w:rsidRPr="00367A99" w:rsidRDefault="009331DE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 w:rsidR="00367A99">
              <w:rPr>
                <w:rFonts w:ascii="Calibri" w:hAnsi="Calibri" w:cs="HelveticaNeueLTPro-Roman"/>
              </w:rPr>
              <w:t>-</w:t>
            </w:r>
            <w:r w:rsidR="00367A99"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terminów: koncepcja inkorporacyjna, koncepcja federacyjna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 Bitwy Warszawskiej (15 VIII 1920), pokoju w Rydze (18 III 1921)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Romana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Dmowskiego, Józefa Piłsudskiego 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wskazuje na mapie granicę wschodnią ustalona w pokoju ryskim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omawia koncepcje polskiej granicy wschodniej 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wymieni</w:t>
            </w:r>
            <w:r w:rsidR="00A42E7D"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terminów: Rada Obrony Państwa,  „bunt” Żeligowskiego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6D22EB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</w:p>
          <w:p w:rsidR="009331DE" w:rsidRPr="00B5010D" w:rsidRDefault="006D22E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bitwy </w:t>
            </w:r>
            <w:r w:rsidR="009331DE" w:rsidRPr="00B5010D">
              <w:rPr>
                <w:rFonts w:asciiTheme="minorHAnsi" w:hAnsiTheme="minorHAnsi" w:cstheme="minorHAnsi"/>
              </w:rPr>
              <w:t>nadniemeńskiej (22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>28 IX 1920), „buntu” Żeligowskiego (9 X 1920)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identyfikuje postacie Wincentego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Witosa, Michaiła Tuchaczewskiego,</w:t>
            </w:r>
            <w:r w:rsidRPr="00B5010D">
              <w:t xml:space="preserve"> </w:t>
            </w:r>
            <w:r w:rsidRPr="00B5010D">
              <w:rPr>
                <w:rFonts w:asciiTheme="minorHAnsi" w:hAnsiTheme="minorHAnsi" w:cstheme="minorHAnsi"/>
              </w:rPr>
              <w:t>Lucjana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omawia przebieg Bitwy Warszawskiej i jej skutki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linia Curzona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daty polskiej ofensywy wiosennej (1919), układu z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Petlurą (IV 1920), bitwy pod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Zadwórznem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(1920), powołania Rady Obrony Państwa (VII </w:t>
            </w:r>
            <w:r w:rsidRPr="00B5010D">
              <w:rPr>
                <w:rFonts w:asciiTheme="minorHAnsi" w:hAnsiTheme="minorHAnsi" w:cstheme="minorHAnsi"/>
              </w:rPr>
              <w:lastRenderedPageBreak/>
              <w:t>1920),  bitwy pod Komarowem (31 VIII 1920), włączenia Litwy Środkowej do Polski (III 1922)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Petlury, Tadeusza Rozwadowskiego,</w:t>
            </w:r>
            <w:r w:rsidRPr="00B5010D"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Władysława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Sikorskiego, Siemiona Budionnego 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wskazuje na mapie tereny zajęte przez Armię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Czerwoną do sierpnia 1920 r.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porównuje koncepcję inkorporacyjną i federacyjną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omawia okoliczności podjęcia przez wojska polskie wyprawy kijowskiej i je skutki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opisuje przebieg ofensywy bolszewickiej w 1920 </w:t>
            </w:r>
            <w:r w:rsidR="009331DE" w:rsidRPr="00B5010D">
              <w:rPr>
                <w:rFonts w:asciiTheme="minorHAnsi" w:hAnsiTheme="minorHAnsi" w:cstheme="minorHAnsi"/>
              </w:rPr>
              <w:lastRenderedPageBreak/>
              <w:t>r.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 utworzenia</w:t>
            </w:r>
            <w:r w:rsidRPr="00B5010D"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Zachodnioukraińskiej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Republiki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Ludowej (X/XI 1918),  powstania Tymczasowego Komitetu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Rewolucyjnego Polski (VII 1920), przekazania Wilna </w:t>
            </w:r>
            <w:r w:rsidRPr="00B5010D">
              <w:rPr>
                <w:rFonts w:asciiTheme="minorHAnsi" w:hAnsiTheme="minorHAnsi" w:cstheme="minorHAnsi"/>
              </w:rPr>
              <w:lastRenderedPageBreak/>
              <w:t>przez bolszewików Litwinom (VII 1920)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 Feliksa Dzierżyńskiego,  Juliana Marchlewskiego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>ukraińskiego pod koniec 1918 i 1 1919 r.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postawę Polaków wobec ekspansji ukraińskiej w Galicji Wschodniej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postanowienia pokoju ryskiego </w:t>
            </w:r>
          </w:p>
          <w:p w:rsidR="009331DE" w:rsidRPr="00BB18BB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62DE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6D22EB" w:rsidRDefault="009331DE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9331DE" w:rsidRPr="006D22EB" w:rsidRDefault="009331DE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9331DE" w:rsidRPr="006D22EB" w:rsidRDefault="006D22EB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</w:t>
            </w:r>
            <w:r w:rsidR="009331DE" w:rsidRPr="006D22EB">
              <w:rPr>
                <w:rFonts w:ascii="Calibri" w:hAnsi="Calibri" w:cs="HelveticaNeueLTPro-Roman"/>
              </w:rPr>
              <w:t>Cud nad Wisłą</w:t>
            </w:r>
            <w:r w:rsidRPr="006D22EB">
              <w:rPr>
                <w:rFonts w:ascii="Calibri" w:hAnsi="Calibri" w:cs="HelveticaNeueLTPro-Roman"/>
              </w:rPr>
              <w:t>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terminów: mobilizacja, Rada Obrony Państwa,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Bitwy Warszawskiej  (5/6 VIII 1920),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Władysława Sikorskiego, Tadeusza Rozwadowskiego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Maxime’a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Weyganda, Józefa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postaci, które miały wpływ na skutek Bitwy Warszawskiej 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omawia plany strategiczne wojsk polskich przed Bitwą Warszawską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postać Edgara Vincenta lorda </w:t>
            </w:r>
            <w:proofErr w:type="spellStart"/>
            <w:r w:rsidRPr="00B5010D">
              <w:rPr>
                <w:rFonts w:asciiTheme="minorHAnsi" w:hAnsiTheme="minorHAnsi" w:cstheme="minorHAnsi"/>
              </w:rPr>
              <w:t>d’Abernona</w:t>
            </w:r>
            <w:proofErr w:type="spellEnd"/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charakteryzuje spór o autorstwo zwycięstwa Polaków w Bitwie Warszawskiej 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9331DE" w:rsidRPr="00D1668A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</w:t>
            </w:r>
            <w:r w:rsidR="009331DE"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spór wokół autorstwa planu </w:t>
            </w:r>
            <w:r w:rsidR="009331DE" w:rsidRPr="00D1668A">
              <w:rPr>
                <w:rFonts w:asciiTheme="minorHAnsi" w:hAnsiTheme="minorHAnsi" w:cstheme="minorHAnsi"/>
              </w:rPr>
              <w:t>Bitwy Warszawskiej</w:t>
            </w:r>
          </w:p>
          <w:p w:rsidR="009331DE" w:rsidRPr="00BB18BB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62DE1" w:rsidRDefault="00775A61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 xml:space="preserve">3. </w:t>
            </w:r>
            <w:r w:rsidR="009331DE" w:rsidRPr="00775A61">
              <w:rPr>
                <w:rFonts w:asciiTheme="minorHAnsi" w:hAnsiTheme="minorHAnsi" w:cstheme="minorHAnsi"/>
                <w:spacing w:val="-12"/>
                <w:kern w:val="24"/>
              </w:rPr>
              <w:t>Kształtowanie</w:t>
            </w:r>
            <w:r w:rsidR="009331DE" w:rsidRPr="00AF2BA5">
              <w:rPr>
                <w:rFonts w:asciiTheme="minorHAnsi" w:hAnsiTheme="minorHAnsi" w:cstheme="minorHAnsi"/>
              </w:rPr>
              <w:t xml:space="preserve"> się granicy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9331DE"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="009331DE"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262" w:rsidRPr="001A3262" w:rsidRDefault="009331DE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9331DE" w:rsidRPr="001A3262" w:rsidRDefault="001A3262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 xml:space="preserve">Ustalenie </w:t>
            </w:r>
            <w:r w:rsidR="009331DE" w:rsidRPr="001A3262">
              <w:rPr>
                <w:rFonts w:ascii="Calibri" w:hAnsi="Calibri" w:cs="HelveticaNeueLTPro-Roman"/>
                <w:spacing w:val="-12"/>
                <w:kern w:val="24"/>
              </w:rPr>
              <w:t>północnej</w:t>
            </w:r>
            <w:r w:rsidR="009331DE"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9331DE" w:rsidRPr="001A3262" w:rsidRDefault="009331DE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="001A3262"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lastRenderedPageBreak/>
              <w:t>z morzem</w:t>
            </w:r>
          </w:p>
          <w:p w:rsidR="009331DE" w:rsidRPr="001A3262" w:rsidRDefault="009331DE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9331DE" w:rsidRPr="001A3262" w:rsidRDefault="009331DE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 w:rsid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9331DE" w:rsidRPr="001A3262" w:rsidRDefault="001A3262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 xml:space="preserve">Trzecie </w:t>
            </w:r>
            <w:r w:rsidR="009331DE" w:rsidRPr="001A3262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9331DE"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9331DE" w:rsidRPr="001A3262" w:rsidRDefault="00A921C6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</w:t>
            </w:r>
            <w:r w:rsidR="009331DE" w:rsidRPr="001A3262">
              <w:rPr>
                <w:rFonts w:ascii="Calibri" w:hAnsi="Calibri" w:cs="HelveticaNeueLTPro-Roman"/>
              </w:rPr>
              <w:t>onflikt polsko</w:t>
            </w:r>
            <w:r w:rsidR="001A3262" w:rsidRPr="001A3262">
              <w:rPr>
                <w:rFonts w:ascii="Calibri" w:hAnsi="Calibri" w:cs="HelveticaNeueLTPro-Roman"/>
              </w:rPr>
              <w:t>-</w:t>
            </w:r>
            <w:r w:rsidR="001A3262" w:rsidRPr="001A3262">
              <w:rPr>
                <w:rFonts w:ascii="Calibri" w:hAnsi="Calibri" w:cs="HelveticaNeueLTPro-Roman"/>
              </w:rPr>
              <w:br/>
            </w:r>
            <w:r w:rsidR="001A3262" w:rsidRPr="001A3262">
              <w:rPr>
                <w:rFonts w:ascii="Calibri" w:hAnsi="Calibri" w:cs="HelveticaNeueLTPro-Roman"/>
                <w:spacing w:val="-16"/>
                <w:kern w:val="24"/>
              </w:rPr>
              <w:t>-</w:t>
            </w:r>
            <w:r w:rsidR="009331DE" w:rsidRPr="001A3262">
              <w:rPr>
                <w:rFonts w:ascii="Calibri" w:hAnsi="Calibri" w:cs="HelveticaNeueLTPro-Roman"/>
                <w:spacing w:val="-16"/>
                <w:kern w:val="24"/>
              </w:rPr>
              <w:t>czechosłowacki</w:t>
            </w:r>
          </w:p>
          <w:p w:rsidR="009331DE" w:rsidRPr="00535B97" w:rsidRDefault="009331DE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(27 </w:t>
            </w:r>
            <w:r w:rsidRPr="00B5010D">
              <w:rPr>
                <w:rFonts w:asciiTheme="minorHAnsi" w:hAnsiTheme="minorHAnsi" w:cstheme="minorHAnsi"/>
              </w:rPr>
              <w:lastRenderedPageBreak/>
              <w:t>XII 1918)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wskazuje na mapie obszary plebiscytowe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wymienia wydarzenia, które miały wpływ  na kształt zachodniej granicy państwa polskiego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skutki powstania wielkopolskiego </w:t>
            </w:r>
            <w:r w:rsidR="001A3262">
              <w:rPr>
                <w:rFonts w:asciiTheme="minorHAnsi" w:hAnsiTheme="minorHAnsi" w:cstheme="minorHAnsi"/>
              </w:rPr>
              <w:br/>
            </w:r>
            <w:r w:rsidR="009331DE" w:rsidRPr="00B5010D">
              <w:rPr>
                <w:rFonts w:asciiTheme="minorHAnsi" w:hAnsiTheme="minorHAnsi" w:cstheme="minorHAnsi"/>
              </w:rPr>
              <w:t>i plebiscytów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Warmii, Mazurach </w:t>
            </w:r>
            <w:r w:rsidR="001A32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Powiślu oraz na Górnym Śląsku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daty plebiscytu na Warmii, Mazurach i Powiślu (11 VII 1920), plebiscytu na </w:t>
            </w:r>
            <w:r w:rsidRPr="00B5010D">
              <w:rPr>
                <w:rFonts w:asciiTheme="minorHAnsi" w:hAnsiTheme="minorHAnsi" w:cstheme="minorHAnsi"/>
              </w:rPr>
              <w:lastRenderedPageBreak/>
              <w:t>Górnym Śląsku (20 III 1921), trzeciego powstania śląskiego (V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>VII 1921)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 gnącego Jana Paderewskiego, Wojciecha Korfantego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wskazuje na mapie obszar powstania wielkopolskiego,  obszar Wolnego Miasta Gdańska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omawia przebieg i skutki powstania wielkopolskiego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wyjaśnia, jakie znaczenie dla niepodległej Polski miał dostęp do morza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omawia  okoliczności plebiscytów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Warmii, Mazurach i Powiślu oraz na Górnym Śląsku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przyczyny i skutki </w:t>
            </w:r>
            <w:r w:rsidR="009331DE" w:rsidRPr="00B5010D">
              <w:rPr>
                <w:rFonts w:asciiTheme="minorHAnsi" w:hAnsiTheme="minorHAnsi" w:cstheme="minorHAnsi"/>
              </w:rPr>
              <w:lastRenderedPageBreak/>
              <w:t xml:space="preserve">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daty przybycia I. J. Paderewskiego </w:t>
            </w:r>
            <w:r w:rsidRPr="00B5010D">
              <w:rPr>
                <w:rFonts w:asciiTheme="minorHAnsi" w:hAnsiTheme="minorHAnsi" w:cstheme="minorHAnsi"/>
              </w:rPr>
              <w:lastRenderedPageBreak/>
              <w:t>do Poznania (26 XII 1918), zaślubin Polski z morzem (10 II 1920), pierwszego powstania śląskiego (VIII 1919), drugiego powstania śląskiego (VIII 1920), podziału Śląska Cieszyńskiego (VII 1920)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 gnącego Józefa Dowbora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>Muśnickiego, Józefa Hallera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wskazuje na mapie zasięg powstań śląskich, Śląsk Cieszyński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okoliczności zaślubin Polski z morzem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opisuje konflikt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>czechosłowacki i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5010D" w:rsidRDefault="009331DE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5010D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B5010D">
              <w:rPr>
                <w:rFonts w:asciiTheme="minorHAnsi" w:hAnsiTheme="minorHAnsi" w:cstheme="minorHAnsi"/>
              </w:rPr>
              <w:t xml:space="preserve"> przedstawia proces kształtowania się zachodniej i północnej granicy państwa polskiego</w:t>
            </w:r>
          </w:p>
          <w:p w:rsidR="009331DE" w:rsidRPr="00B5010D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postawę Polaków wobec sytuacji politycznej w Wielkopolsce w końcu 1918 r.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przyczyny klęski Polski w plebiscycie na  Warmii, Mazurach i Powiślu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postawę Polaków wobec walki o polskość Śląska </w:t>
            </w:r>
          </w:p>
          <w:p w:rsidR="009331DE" w:rsidRPr="00BB18BB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62DE1" w:rsidRDefault="000649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</w:t>
            </w:r>
            <w:r w:rsidR="009331DE" w:rsidRPr="00AF2BA5">
              <w:rPr>
                <w:rFonts w:ascii="Calibri" w:hAnsi="Calibri" w:cs="HelveticaNeueLTPro-Roman"/>
              </w:rPr>
              <w:t xml:space="preserve">Rządy </w:t>
            </w:r>
            <w:r w:rsidR="009331DE"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C6" w:rsidRPr="000649EE" w:rsidRDefault="009331DE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9331DE" w:rsidRPr="000649EE" w:rsidRDefault="009331DE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9331DE" w:rsidRPr="000649EE" w:rsidRDefault="009331DE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 w:rsidR="000649EE"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9331DE" w:rsidRPr="000649EE" w:rsidRDefault="009331DE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A921C6" w:rsidRPr="000649EE" w:rsidRDefault="009331DE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 w:rsidR="00BC003A"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A921C6" w:rsidRPr="00BC003A" w:rsidRDefault="009331DE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 w:rsidR="00BC003A"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9331DE" w:rsidRPr="000649EE" w:rsidRDefault="009331DE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 w:rsidR="00BC003A"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 w:rsidR="00BC003A"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Naczelnik Państwa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 uchwalenia konstytucji marcowej (17 III 1921), wyboru G. Narutowicza na prezydenta (9 XII 1922)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 Józefa Piłsudskiego,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Romana Dmowskiego, 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Gabriela Narutowicza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omawia postanowienia konstytucji marcowej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kontrasygnata, hiperinflacja, wojna celna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zna daty pierwszych wyborów do sejmu ustawodawczego (26 I 1919), uchwalenia małej konstytucji (20 II 1919), zabójstwa prezydenta G. Narutowicza (16 XII 1922), 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postacie Wincentego Witosa, Wojciecha Korfantego, Stanisława Wojciechowskiego, 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Ignacego Daszyńskiego, Władysława Grabskiego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charakteryzuje zadania, jakie stanęły przed </w:t>
            </w:r>
            <w:r w:rsidR="009331DE" w:rsidRPr="00AF2B90">
              <w:rPr>
                <w:rFonts w:asciiTheme="minorHAnsi" w:hAnsiTheme="minorHAnsi" w:cstheme="minorHAnsi"/>
              </w:rPr>
              <w:lastRenderedPageBreak/>
              <w:t>władzami odradzającej się Polski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wymienia   postanowienia małej konstytucji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charakteryzuje rządy parlamentarne 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terminu partyjniactwo 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datę wprowadzenia podziału na województwa (1919)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przedstawia okoliczności pierwszych wyborów prezydenckich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omawia okoliczności i skutki zamachu na prezydenta Gabriela Narutowicza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przedstawia przejawy kryzysu rządów parlamentarnych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postacie Romana Rybarskiego, Maurycego Zamoyskiego, 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Jana Baudouin de </w:t>
            </w:r>
            <w:proofErr w:type="spellStart"/>
            <w:r w:rsidRPr="00AF2B90">
              <w:rPr>
                <w:rFonts w:asciiTheme="minorHAnsi" w:hAnsiTheme="minorHAnsi" w:cstheme="minorHAnsi"/>
              </w:rPr>
              <w:t>Courtenaya</w:t>
            </w:r>
            <w:proofErr w:type="spellEnd"/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charakteryzuje scenę polityczną II Rzeczypospolitej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wyjaśnia wpływ słabości politycznej rządów parlamentarnych na pozycję międzynarodową II Rzeczypospolitej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pozycję ustrojową Naczelnika Państwa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653AC6">
              <w:rPr>
                <w:rFonts w:asciiTheme="minorHAnsi" w:hAnsiTheme="minorHAnsi" w:cstheme="minorHAnsi"/>
              </w:rPr>
              <w:t xml:space="preserve"> </w:t>
            </w:r>
            <w:r w:rsidR="009331DE">
              <w:rPr>
                <w:rFonts w:asciiTheme="minorHAnsi" w:hAnsiTheme="minorHAnsi" w:cstheme="minorHAnsi"/>
              </w:rPr>
              <w:t>ocenia</w:t>
            </w:r>
            <w:r w:rsidR="009331DE" w:rsidRPr="00653AC6">
              <w:rPr>
                <w:rFonts w:asciiTheme="minorHAnsi" w:hAnsiTheme="minorHAnsi" w:cstheme="minorHAnsi"/>
              </w:rPr>
              <w:t xml:space="preserve"> rządy parlamentarne 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A5" w:rsidRDefault="00BC003A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="009331DE"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="009331DE"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C6" w:rsidRPr="00BC003A" w:rsidRDefault="009331DE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9331DE" w:rsidRPr="00BC003A" w:rsidRDefault="009331DE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9331DE" w:rsidRPr="00BC003A" w:rsidRDefault="009331DE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9331DE" w:rsidRPr="00BC003A" w:rsidRDefault="009331DE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BC003A" w:rsidRDefault="009331DE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9331DE" w:rsidRPr="00BC003A" w:rsidRDefault="009331DE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A921C6" w:rsidRPr="00BC003A" w:rsidRDefault="009331DE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Obóz w Berezie Kartuskiej</w:t>
            </w:r>
          </w:p>
          <w:p w:rsidR="009331DE" w:rsidRPr="00BC003A" w:rsidRDefault="009331DE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 w:rsidR="00BC003A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9331DE" w:rsidRPr="00BC003A" w:rsidRDefault="009331DE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lastRenderedPageBreak/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 początku zamachu majowego (12 V 1926), uchwalenia konstytucji kwietniowej (23 IV 1935)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omawia skutki polityczne i ustrojowe zamachu majowego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dekret, nowela sierpniowa, obóz sanacyjny, autorytaryzm, Bezpartyjny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Blok Współpracy z Rządem, Centrolew,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wybory brzeskie, proces brzeski, 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zna daty dymisji rządu i prezydenta S. Wojciechowskiego (14 V 1926), uchwalenia noweli sierpniowej (2 VIII 1926), powstania </w:t>
            </w:r>
            <w:r w:rsidRPr="00AF2B90">
              <w:rPr>
                <w:rFonts w:asciiTheme="minorHAnsi" w:hAnsiTheme="minorHAnsi" w:cstheme="minorHAnsi"/>
              </w:rPr>
              <w:lastRenderedPageBreak/>
              <w:t>BBWR (1928), wyborów brzeskich (XI 1930), procesu brzeskiego (1932)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 Wincentego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Macieja Rataja, Ignacego Mościckiego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„cuda nad urną”, grupa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Pułkowników,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 powołania rządu „Chjeno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Piasta” (10 V 1926), wyboru I. Mościckiego na prezydenta(1 VI 1926), powstania Centrolewu (1929), śmierci J. Piłsudskiego (12 V 1935), powstania OZN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u (1937) 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postacie Kazimierza </w:t>
            </w:r>
            <w:r w:rsidRPr="00AF2B90">
              <w:rPr>
                <w:rFonts w:asciiTheme="minorHAnsi" w:hAnsiTheme="minorHAnsi" w:cstheme="minorHAnsi"/>
              </w:rPr>
              <w:lastRenderedPageBreak/>
              <w:t>Bartla, Walerego Sławka,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Adama Koca,  Edwarda Rydza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Śmigłego, Władysława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Sikorskiego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przedstawia politykę władz sanacyjnych wobec opozycji politycznej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omawia rządy sanacyjne po śmierci Józefa Piłsudskiego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datę Kongresu Obrony Prawa i Wolności (29 VI 1930)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porównuje pozycję prezydenta w konstytucjach marcowej i kwietniowej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ocenia zamach majowy i jego wpływ na losy II Rzeczypospolitej i jej obywateli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ocenia metody, jakimi władze sanacyjne walczyły z opozycją polityczną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62DE1" w:rsidRDefault="00FA71F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="009331DE" w:rsidRPr="00AF2BA5">
              <w:rPr>
                <w:rFonts w:ascii="Calibri" w:hAnsi="Calibri" w:cs="HelveticaNeueLTPro-Roman"/>
              </w:rPr>
              <w:t xml:space="preserve">Gospodarka </w:t>
            </w:r>
            <w:r w:rsidR="009331DE"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57762" w:rsidRDefault="009331DE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9331DE" w:rsidRPr="00F57762" w:rsidRDefault="009331DE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9331DE" w:rsidRPr="00F57762" w:rsidRDefault="009331DE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9331DE" w:rsidRPr="00F57762" w:rsidRDefault="009331DE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9331DE" w:rsidRPr="00F57762" w:rsidRDefault="009331DE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Reforma </w:t>
            </w:r>
            <w:r w:rsidRPr="00F57762">
              <w:rPr>
                <w:rFonts w:ascii="Calibri" w:hAnsi="Calibri" w:cs="HelveticaNeueLTPro-Roman"/>
              </w:rPr>
              <w:lastRenderedPageBreak/>
              <w:t>rolna</w:t>
            </w:r>
          </w:p>
          <w:p w:rsidR="009331DE" w:rsidRPr="00F57762" w:rsidRDefault="009331DE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9331DE" w:rsidRPr="00F57762" w:rsidRDefault="009331DE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9331DE" w:rsidRPr="00F57762" w:rsidRDefault="009331DE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 w:rsidR="00F57762"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i Polska B, Centralny Okręg Przemysłowy 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wskazuje na mapie obszar Polski A i Polski B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wymienia różnice między Polską A i </w:t>
            </w:r>
            <w:r w:rsidR="009331DE" w:rsidRPr="00AF2B90">
              <w:rPr>
                <w:rFonts w:asciiTheme="minorHAnsi" w:hAnsiTheme="minorHAnsi" w:cstheme="minorHAnsi"/>
              </w:rPr>
              <w:lastRenderedPageBreak/>
              <w:t>Polską B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wyjaśnia, jaką rolę gospodarczą odgrywał Centralny Okręg Przemysłowy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zna daty reformy walutowej W. Grabskiego (1924), rozpoczęcia budowy Gdyni (1921), rozpoczęcia budowy </w:t>
            </w:r>
            <w:r w:rsidRPr="00AF2B90">
              <w:rPr>
                <w:rFonts w:asciiTheme="minorHAnsi" w:hAnsiTheme="minorHAnsi" w:cstheme="minorHAnsi"/>
              </w:rPr>
              <w:lastRenderedPageBreak/>
              <w:t>COP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 Władysława Grabskiego, Eugeniusza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Kwiatkowskiego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wskazuje na mapie obszar COP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>u, Gdynię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przedstawia przyczyny budowy portu w Gdyni i jego znaczenie dla polskiej gospodarki 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przedstawia założenia 4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>letniego planu gospodarczego Eugeniusza Kwiatkowskiego 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AF2B90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zna daty ustawy </w:t>
            </w:r>
            <w:r w:rsidR="003D278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wskazuje na mapie przebieg magistrali węglowej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przedstawia </w:t>
            </w:r>
            <w:r w:rsidR="009331DE" w:rsidRPr="00AF2B90">
              <w:rPr>
                <w:rFonts w:asciiTheme="minorHAnsi" w:hAnsiTheme="minorHAnsi" w:cstheme="minorHAnsi"/>
              </w:rPr>
              <w:lastRenderedPageBreak/>
              <w:t>problemy gospodarcze, z jakimi borykała się Polska po odzyskaniu  niepodległości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charakteryzuje wielki kryzys gospodarczy w Polsce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omawia założenia i realizację reformy rolnej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2B90" w:rsidRDefault="009331DE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przedstawia sposoby przezwyciężania trudności gospodarczych przez władze II Rzeczypospolitej</w:t>
            </w:r>
          </w:p>
          <w:p w:rsidR="009331DE" w:rsidRPr="00AF2B90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AF2B90">
              <w:rPr>
                <w:rFonts w:asciiTheme="minorHAnsi" w:hAnsiTheme="minorHAnsi" w:cstheme="minorHAnsi"/>
              </w:rPr>
              <w:t xml:space="preserve"> charakteryzuje działania podjęte w </w:t>
            </w:r>
            <w:r w:rsidR="009331DE" w:rsidRPr="00AF2B90">
              <w:rPr>
                <w:rFonts w:asciiTheme="minorHAnsi" w:hAnsiTheme="minorHAnsi" w:cstheme="minorHAnsi"/>
              </w:rPr>
              <w:lastRenderedPageBreak/>
              <w:t>celu modernizacji   gospodarki  Polski 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wpływ reform Władysława Grabskiego na sytuacje gospodarczą II Rzeczypospolitej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</w:t>
            </w:r>
            <w:r w:rsidR="009331DE" w:rsidRPr="00A94535">
              <w:rPr>
                <w:rFonts w:asciiTheme="minorHAnsi" w:hAnsiTheme="minorHAnsi" w:cstheme="minorHAnsi"/>
              </w:rPr>
              <w:t xml:space="preserve"> znaczenie portu gdyńskiego dla gospodarki II </w:t>
            </w:r>
            <w:r w:rsidR="009331DE" w:rsidRPr="00A94535">
              <w:rPr>
                <w:rFonts w:asciiTheme="minorHAnsi" w:hAnsiTheme="minorHAnsi" w:cstheme="minorHAnsi"/>
              </w:rPr>
              <w:lastRenderedPageBreak/>
              <w:t>Rzeczypospolitej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gospodarczą działalność Eugeniusza Kwiatkowskiego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42B8B" w:rsidRDefault="00142B8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</w:t>
            </w:r>
            <w:r w:rsidR="009331DE" w:rsidRPr="00142B8B">
              <w:rPr>
                <w:rFonts w:ascii="Calibri" w:hAnsi="Calibri" w:cs="HelveticaNeueLTPro-Roman"/>
                <w:spacing w:val="-16"/>
                <w:kern w:val="24"/>
              </w:rPr>
              <w:t xml:space="preserve">Społeczeństwo </w:t>
            </w:r>
            <w:r w:rsidR="009331DE"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42B8B" w:rsidRDefault="00142B8B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="009331DE"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="009331DE" w:rsidRPr="00142B8B">
              <w:rPr>
                <w:rFonts w:ascii="Calibri" w:hAnsi="Calibri" w:cs="HelveticaNeueLTPro-Roman"/>
              </w:rPr>
              <w:t>pospolitej</w:t>
            </w:r>
          </w:p>
          <w:p w:rsidR="009331DE" w:rsidRPr="00142B8B" w:rsidRDefault="00142B8B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 xml:space="preserve">wielu </w:t>
            </w:r>
            <w:r w:rsidR="009331DE" w:rsidRPr="00142B8B">
              <w:rPr>
                <w:rFonts w:ascii="Calibri" w:hAnsi="Calibri" w:cs="HelveticaNeueLTPro-Roman"/>
                <w:spacing w:val="-8"/>
                <w:kern w:val="24"/>
              </w:rPr>
              <w:t>narodów</w:t>
            </w:r>
          </w:p>
          <w:p w:rsidR="009331DE" w:rsidRPr="00142B8B" w:rsidRDefault="009331DE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 xml:space="preserve">Polityka wobec </w:t>
            </w:r>
            <w:r w:rsidRPr="00142B8B">
              <w:rPr>
                <w:rFonts w:ascii="Calibri" w:hAnsi="Calibri" w:cs="HelveticaNeueLTPro-Roman"/>
              </w:rPr>
              <w:lastRenderedPageBreak/>
              <w:t>mniejszości narodowych</w:t>
            </w:r>
          </w:p>
          <w:p w:rsidR="009331DE" w:rsidRPr="00142B8B" w:rsidRDefault="009331DE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952E2C" w:rsidRDefault="009331DE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analfabetyzm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omawia strukturę narodowościową i wyznaniową II </w:t>
            </w:r>
            <w:r w:rsidR="009331DE" w:rsidRPr="00952E2C">
              <w:rPr>
                <w:rFonts w:asciiTheme="minorHAnsi" w:hAnsiTheme="minorHAnsi" w:cstheme="minorHAnsi"/>
              </w:rPr>
              <w:lastRenderedPageBreak/>
              <w:t>Rzeczypospolitej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952E2C" w:rsidRDefault="009331DE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 asymilacja narodowa, asymilacja państwowa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– zna datę reformy J. Jędrzejewicza (1932)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identyfikuje postać Janusza Jędrzejewicza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omawia rozwój edukacji w 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952E2C" w:rsidRDefault="009331DE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</w:rPr>
              <w:t xml:space="preserve">getto ławkowe,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opisuje sytuację społeczną Polski po </w:t>
            </w:r>
            <w:r w:rsidR="009331DE" w:rsidRPr="00952E2C">
              <w:rPr>
                <w:rFonts w:asciiTheme="minorHAnsi" w:hAnsiTheme="minorHAnsi" w:cstheme="minorHAnsi"/>
              </w:rPr>
              <w:lastRenderedPageBreak/>
              <w:t>odzyskaniu niepodległości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>żydowskie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952E2C" w:rsidRDefault="009331DE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charakteryzuje  przykłady realizacji polityki asymilacyjnej w latach trzydziestych XX wieku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położenie mniejszości narodowych w II Rzeczypospolitej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politykę władz II </w:t>
            </w:r>
            <w:r w:rsidR="009331DE">
              <w:rPr>
                <w:rFonts w:asciiTheme="minorHAnsi" w:hAnsiTheme="minorHAnsi" w:cstheme="minorHAnsi"/>
              </w:rPr>
              <w:lastRenderedPageBreak/>
              <w:t>Rzeczypospolitej wobec mniejszości narodowych</w:t>
            </w:r>
          </w:p>
          <w:p w:rsidR="009331DE" w:rsidRPr="00BB18BB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142B8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8. </w:t>
            </w:r>
            <w:r w:rsidR="009331DE" w:rsidRPr="00917400">
              <w:rPr>
                <w:rFonts w:ascii="Calibri" w:hAnsi="Calibri" w:cs="HelveticaNeueLTPro-Roman"/>
              </w:rPr>
              <w:t xml:space="preserve">Osiągnięcia </w:t>
            </w:r>
            <w:r w:rsidR="009331DE"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9331DE" w:rsidRPr="00917400" w:rsidRDefault="009331DE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1C6" w:rsidRPr="005015C6" w:rsidRDefault="009331DE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9331DE" w:rsidRPr="005015C6" w:rsidRDefault="009331DE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9331DE" w:rsidRPr="005015C6" w:rsidRDefault="009331DE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 w:rsidR="005015C6"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9331DE" w:rsidRPr="005015C6" w:rsidRDefault="009331DE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Polskie kino w okresie międzywo</w:t>
            </w:r>
            <w:r w:rsidR="005015C6"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9331DE" w:rsidRPr="005015C6" w:rsidRDefault="009331DE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9331DE" w:rsidRPr="005015C6" w:rsidRDefault="009331DE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 w:rsidR="005015C6"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lastRenderedPageBreak/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952E2C" w:rsidRDefault="009331DE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przedstawia najważniejsze osiągnięcia kultury polskiej w dwudziestoleciu międzywojennym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952E2C" w:rsidRDefault="009331DE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ekspresjonizm, modernizm, 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funkcjonalizm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zna daty otrzymania Literackiej Nagrody Nobla przez W. Reymonta (1924)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w dwudziestoleciu </w:t>
            </w:r>
            <w:r w:rsidRPr="00952E2C">
              <w:rPr>
                <w:rFonts w:asciiTheme="minorHAnsi" w:hAnsiTheme="minorHAnsi" w:cstheme="minorHAnsi"/>
              </w:rPr>
              <w:lastRenderedPageBreak/>
              <w:t>międzywojennym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wymienia osiągnięcia polskich naukowców w dziedzinie nauk matematycznych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przedstawia osiągnięcia polskiej literatury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952E2C" w:rsidRDefault="009331DE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 lwowska szkoła matematyczna, awangarda, styl narodowy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identyfikuje postacie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</w:t>
            </w:r>
            <w:r w:rsidRPr="00952E2C">
              <w:rPr>
                <w:rFonts w:asciiTheme="minorHAnsi" w:hAnsiTheme="minorHAnsi" w:cstheme="minorHAnsi"/>
              </w:rPr>
              <w:lastRenderedPageBreak/>
              <w:t>przedstawicieli kina, twórców sztuki w Polsce międzywojennej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przedstawia rozwój kinematografii polskiej w dwudziestoleciu międzywojennym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charakteryzuje kierunki w sztuce i architekturze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952E2C" w:rsidRDefault="009331DE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 katastrofizm,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</w:rPr>
              <w:t>skamandryci, Awangarda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Krakowska, formizm, </w:t>
            </w:r>
            <w:r w:rsidRPr="00952E2C">
              <w:rPr>
                <w:rFonts w:asciiTheme="minorHAnsi" w:hAnsiTheme="minorHAnsi" w:cstheme="minorHAnsi"/>
                <w:i/>
              </w:rPr>
              <w:t xml:space="preserve">art </w:t>
            </w:r>
            <w:proofErr w:type="spellStart"/>
            <w:r w:rsidRPr="00952E2C">
              <w:rPr>
                <w:rFonts w:asciiTheme="minorHAnsi" w:hAnsiTheme="minorHAnsi" w:cstheme="minorHAnsi"/>
                <w:i/>
              </w:rPr>
              <w:t>déco</w:t>
            </w:r>
            <w:proofErr w:type="spellEnd"/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zna daty powstania PKP (1926), powstania PLL LOT (1929), 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identyfikuje postacie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Tadeusza </w:t>
            </w:r>
            <w:r w:rsidRPr="00952E2C">
              <w:rPr>
                <w:rFonts w:asciiTheme="minorHAnsi" w:hAnsiTheme="minorHAnsi" w:cstheme="minorHAnsi"/>
              </w:rPr>
              <w:lastRenderedPageBreak/>
              <w:t>Kotarbińskiego, Floriana Znanieckiego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wymienia architektów tworzących w okresie II Rzeczypospolitej i ich osiągnięcia</w:t>
            </w:r>
          </w:p>
          <w:p w:rsidR="009331DE" w:rsidRPr="00952E2C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952E2C">
              <w:rPr>
                <w:rFonts w:asciiTheme="minorHAnsi" w:hAnsiTheme="minorHAnsi" w:cstheme="minorHAnsi"/>
              </w:rPr>
              <w:t xml:space="preserve"> przedstawia nurty w polskiej literaturze oraz grupy poetyckie, jakie rozwinęły się w okresie dwudziestolecia międzywojennego</w:t>
            </w:r>
          </w:p>
          <w:p w:rsidR="009331DE" w:rsidRPr="00952E2C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BB18BB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5015C6" w:rsidRDefault="005015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lastRenderedPageBreak/>
              <w:t xml:space="preserve">9. II </w:t>
            </w:r>
            <w:r w:rsidR="009331DE" w:rsidRPr="005015C6">
              <w:rPr>
                <w:rFonts w:ascii="Calibri" w:hAnsi="Calibri" w:cs="HelveticaNeueLTPro-Roman"/>
                <w:kern w:val="24"/>
              </w:rPr>
              <w:t>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="009331DE"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="009331DE"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="009331DE" w:rsidRPr="00917400">
              <w:rPr>
                <w:rFonts w:ascii="Calibri" w:hAnsi="Calibri" w:cs="HelveticaNeueLTPro-Roman"/>
              </w:rPr>
              <w:t>rodowej</w:t>
            </w:r>
          </w:p>
          <w:p w:rsidR="009331DE" w:rsidRPr="00917400" w:rsidRDefault="009331DE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A61D6" w:rsidRDefault="009331DE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 w:rsidR="00DA61D6"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>spolita i jej sąsiedzi</w:t>
            </w:r>
          </w:p>
          <w:p w:rsidR="009331DE" w:rsidRPr="00DA61D6" w:rsidRDefault="009331DE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9331DE" w:rsidRPr="00DA61D6" w:rsidRDefault="009331DE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 w:rsidR="00DA61D6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 w:rsidR="00DA61D6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Locarno</w:t>
            </w:r>
          </w:p>
          <w:p w:rsidR="009331DE" w:rsidRPr="00DA61D6" w:rsidRDefault="009331DE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 w:rsidR="00DA61D6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</w:t>
            </w:r>
            <w:r w:rsidR="00FC1474" w:rsidRPr="00DA61D6">
              <w:rPr>
                <w:rFonts w:ascii="Calibri" w:hAnsi="Calibri" w:cs="HelveticaNeueLTPro-Roman"/>
              </w:rPr>
              <w:t>ZSRS</w:t>
            </w:r>
            <w:r w:rsidRPr="00DA61D6">
              <w:rPr>
                <w:rFonts w:ascii="Calibri" w:hAnsi="Calibri" w:cs="HelveticaNeueLTPro-Roman"/>
              </w:rPr>
              <w:t xml:space="preserve"> </w:t>
            </w:r>
            <w:r w:rsidR="00DA61D6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lastRenderedPageBreak/>
              <w:t>i Niemcami</w:t>
            </w:r>
          </w:p>
          <w:p w:rsidR="009331DE" w:rsidRPr="00DA61D6" w:rsidRDefault="009331DE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Rola II Rzeczypo</w:t>
            </w:r>
            <w:r w:rsidR="00DA61D6"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 w:rsidR="00DA61D6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 w:rsidR="00DA61D6"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 układu polsko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>francuskiego (II 1921), układu polsko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>rumuńskiego (III 1921)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wymienia sojusze, jakie zawarła Polska w dwudziestoleciu międzywojennym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wyjaśnia, które z nich  miały stanowić gwarancję bezpieczeństwa II Rzeczypospolitej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„korytarz”, polityka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równowagi i „równych odległości”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 traktatu polsko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niemieckiej deklaracji o </w:t>
            </w:r>
            <w:r w:rsidRPr="004B4062">
              <w:rPr>
                <w:rFonts w:asciiTheme="minorHAnsi" w:hAnsiTheme="minorHAnsi" w:cstheme="minorHAnsi"/>
              </w:rPr>
              <w:lastRenderedPageBreak/>
              <w:t>niestosowaniu przemocy (1934)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omawia stosunek do państw sąsiednich do II Rzeczypospolitej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>radzieckie i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>niemieckie w dwudziestoleciu międzywojennym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wyjaśnia, na czym polegała „polityka równowagi” i „równych odległości”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Międzymorze,</w:t>
            </w:r>
            <w:r w:rsidRPr="004B4062">
              <w:t xml:space="preserve"> </w:t>
            </w:r>
            <w:r w:rsidRPr="004B4062">
              <w:rPr>
                <w:rFonts w:asciiTheme="minorHAnsi" w:hAnsiTheme="minorHAnsi" w:cstheme="minorHAnsi"/>
              </w:rPr>
              <w:t>wojna prewencyjna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 układu w Rapallo (1922), układu w Locarno (1925)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przedstawia koncepcję Józefa Piłsudskiego </w:t>
            </w:r>
            <w:r w:rsidR="009331DE" w:rsidRPr="004B4062">
              <w:rPr>
                <w:rFonts w:asciiTheme="minorHAnsi" w:hAnsiTheme="minorHAnsi" w:cstheme="minorHAnsi"/>
              </w:rPr>
              <w:lastRenderedPageBreak/>
              <w:t>dotyczącą prowadzenia polityki zagranicznej i przykłady jej realizacji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omawia ideę Międzymorza i wyjaśnia przyczyny jej niepowodzenia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wskazuje zagrożenia, jakie stwarzały dla Polski układy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z Rapallo i Locarno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charakteryzuje politykę zagraniczną prowadzoną przez Józefa Becka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w Rapallo i Locarno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>radziecki traktat o nieagresji i 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lastRenderedPageBreak/>
              <w:t>niemiecka deklaracja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ocenia pozycję II Rzeczypospolitej na arenie międzynarodowej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62DE1" w:rsidRDefault="00DA61D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10. </w:t>
            </w:r>
            <w:r w:rsidR="009331DE"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A3E04">
              <w:rPr>
                <w:rFonts w:ascii="Calibri" w:hAnsi="Calibri" w:cs="HelveticaNeueLTPro-Roman"/>
              </w:rPr>
              <w:t>w przededniu</w:t>
            </w:r>
            <w:r w:rsidR="009331DE">
              <w:rPr>
                <w:rFonts w:ascii="Calibri" w:hAnsi="Calibri" w:cs="HelveticaNeueLTPro-Roman"/>
              </w:rPr>
              <w:t xml:space="preserve"> </w:t>
            </w:r>
            <w:r w:rsidR="009331DE"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F69F0" w:rsidRDefault="009331DE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9331DE" w:rsidRPr="00AF69F0" w:rsidRDefault="009331DE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9331DE" w:rsidRPr="00AF69F0" w:rsidRDefault="009331DE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 w:rsidR="00AF69F0"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 w:rsidR="00AF69F0"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9331DE" w:rsidRPr="00AF69F0" w:rsidRDefault="00AF69F0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</w:t>
            </w:r>
            <w:r w:rsidR="009331DE" w:rsidRPr="00AF69F0">
              <w:rPr>
                <w:rFonts w:ascii="Calibri" w:hAnsi="Calibri" w:cs="HelveticaNeueLTPro-Roman"/>
              </w:rPr>
              <w:t xml:space="preserve">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AF69F0">
              <w:rPr>
                <w:rFonts w:ascii="Calibri" w:hAnsi="Calibri" w:cs="HelveticaNeueLTPro-Roman"/>
              </w:rPr>
              <w:t>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 paktu Ribbentrop–Mołotow (23 VIII 1939), polsko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>brytyjskiego sojuszu polityczno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>wojskowego (25 VIII 1939)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wskazuje na mapie obszary, które na </w:t>
            </w:r>
            <w:r w:rsidR="009331DE" w:rsidRPr="004B4062">
              <w:rPr>
                <w:rFonts w:asciiTheme="minorHAnsi" w:hAnsiTheme="minorHAnsi" w:cstheme="minorHAnsi"/>
              </w:rPr>
              <w:lastRenderedPageBreak/>
              <w:t>mocy paktu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Ribbentrop–Mołotow miały przypaść III Rzeszy i </w:t>
            </w:r>
            <w:r w:rsidR="00FC1474">
              <w:rPr>
                <w:rFonts w:asciiTheme="minorHAnsi" w:hAnsiTheme="minorHAnsi" w:cstheme="minorHAnsi"/>
              </w:rPr>
              <w:t>ZSRS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przedstawia żądania, jakie III Rzesza wysunęła wobec Polski w 1938 r.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wymienia postanowienia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>Mołotow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zna daty zajęcia Zaolzia przez Polskę (2 X 1938), przedstawienia po raz pierwszy propozycji tzw. ostatecznego </w:t>
            </w:r>
            <w:r w:rsidRPr="004B4062">
              <w:rPr>
                <w:rFonts w:asciiTheme="minorHAnsi" w:hAnsiTheme="minorHAnsi" w:cstheme="minorHAnsi"/>
              </w:rPr>
              <w:lastRenderedPageBreak/>
              <w:t>uregulowania spraw spornych między Polską a Niemcami (X 1938), polsko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>brytyjskich gwarancji pomocy w razie ataku Niemiec (IV 1939), wypowiedzenia przez Niemcy deklarację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o niestosowaniu przemocy z Polską (IV 1939)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 Joachima von Ribbentropa, Wiaczesława Mołotowa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wskazuje na mapie Zaolzie, tzw. „korytarz”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omawia postawę władz II Rzeczypospolitej wobec żądań niemieckich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="009331DE" w:rsidRPr="004B4062">
              <w:rPr>
                <w:rFonts w:asciiTheme="minorHAnsi" w:hAnsiTheme="minorHAnsi" w:cstheme="minorHAnsi"/>
              </w:rPr>
              <w:lastRenderedPageBreak/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zna daty przedstawienia po raz ostatni propozycji tzw. ostatecznego uregulowania spraw spornych między Polską a Niemcami (III 1939), przemówienia sejmowego J. Becka </w:t>
            </w:r>
            <w:r w:rsidRPr="004B4062">
              <w:rPr>
                <w:rFonts w:asciiTheme="minorHAnsi" w:hAnsiTheme="minorHAnsi" w:cstheme="minorHAnsi"/>
              </w:rPr>
              <w:lastRenderedPageBreak/>
              <w:t>(5 V 1939)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przedstawia przyczyny konfliktu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II Rzeczypospolitej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wyjaśnij, jakie cele przyświecały polityce zagranicznej Wielkiej Brytanii i Francji wobec Polski w 1939 r.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Mołotow </w:t>
            </w:r>
          </w:p>
          <w:p w:rsidR="009331DE" w:rsidRPr="004B4062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B4062" w:rsidRDefault="009331DE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>brytyjskie i polsko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francuskie w przededniu II wojny światowej </w:t>
            </w:r>
          </w:p>
          <w:p w:rsidR="009331DE" w:rsidRPr="004B4062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4B4062">
              <w:rPr>
                <w:rFonts w:asciiTheme="minorHAnsi" w:hAnsiTheme="minorHAnsi" w:cstheme="minorHAnsi"/>
              </w:rPr>
              <w:t xml:space="preserve"> wyjaśnia, jaki wpływ miały brytyjskie i francuskie gwarancje </w:t>
            </w:r>
            <w:r w:rsidR="009331DE" w:rsidRPr="004B4062">
              <w:rPr>
                <w:rFonts w:asciiTheme="minorHAnsi" w:hAnsiTheme="minorHAnsi" w:cstheme="minorHAnsi"/>
              </w:rPr>
              <w:lastRenderedPageBreak/>
              <w:t>dla Polski na politykę A.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postawę rządu polskiego wobec problemu Zaolzia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postawę społeczeństwa polskiego wobec żądań niemieckich </w:t>
            </w:r>
          </w:p>
          <w:p w:rsidR="009331DE" w:rsidRPr="00BB18BB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9331DE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9331DE" w:rsidRPr="00BF6C57" w:rsidRDefault="009331DE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E8" w:rsidRDefault="00775BE8" w:rsidP="00495CA6">
      <w:r>
        <w:separator/>
      </w:r>
    </w:p>
  </w:endnote>
  <w:endnote w:type="continuationSeparator" w:id="0">
    <w:p w:rsidR="00775BE8" w:rsidRDefault="00775BE8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A2" w:rsidRDefault="00772DA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666C">
      <w:rPr>
        <w:noProof/>
      </w:rPr>
      <w:t>1</w:t>
    </w:r>
    <w:r>
      <w:fldChar w:fldCharType="end"/>
    </w:r>
  </w:p>
  <w:p w:rsidR="00772DA2" w:rsidRDefault="00772D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E8" w:rsidRDefault="00775BE8" w:rsidP="00495CA6">
      <w:r>
        <w:separator/>
      </w:r>
    </w:p>
  </w:footnote>
  <w:footnote w:type="continuationSeparator" w:id="0">
    <w:p w:rsidR="00775BE8" w:rsidRDefault="00775BE8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2B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6D28"/>
    <w:rsid w:val="000502A9"/>
    <w:rsid w:val="00052E4C"/>
    <w:rsid w:val="00053401"/>
    <w:rsid w:val="000544B7"/>
    <w:rsid w:val="0005453B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70CD9"/>
    <w:rsid w:val="00071757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4814"/>
    <w:rsid w:val="00092902"/>
    <w:rsid w:val="00096E04"/>
    <w:rsid w:val="000A101A"/>
    <w:rsid w:val="000A17B1"/>
    <w:rsid w:val="000A2605"/>
    <w:rsid w:val="000A36DF"/>
    <w:rsid w:val="000B3143"/>
    <w:rsid w:val="000B40FB"/>
    <w:rsid w:val="000B50D9"/>
    <w:rsid w:val="000B55C2"/>
    <w:rsid w:val="000B64E7"/>
    <w:rsid w:val="000B7B72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212E"/>
    <w:rsid w:val="000E635D"/>
    <w:rsid w:val="000F38B7"/>
    <w:rsid w:val="000F7FAE"/>
    <w:rsid w:val="00100928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4147"/>
    <w:rsid w:val="00114C95"/>
    <w:rsid w:val="001152B0"/>
    <w:rsid w:val="00117096"/>
    <w:rsid w:val="001170EC"/>
    <w:rsid w:val="00117E4A"/>
    <w:rsid w:val="00120810"/>
    <w:rsid w:val="0012099F"/>
    <w:rsid w:val="001221F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615E"/>
    <w:rsid w:val="00156952"/>
    <w:rsid w:val="00157230"/>
    <w:rsid w:val="00157FAA"/>
    <w:rsid w:val="00161BBF"/>
    <w:rsid w:val="00161C86"/>
    <w:rsid w:val="0017243C"/>
    <w:rsid w:val="001763E9"/>
    <w:rsid w:val="00177958"/>
    <w:rsid w:val="00181568"/>
    <w:rsid w:val="0018166F"/>
    <w:rsid w:val="00181F0C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5926"/>
    <w:rsid w:val="002173F3"/>
    <w:rsid w:val="00217D1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524B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588D"/>
    <w:rsid w:val="002B190E"/>
    <w:rsid w:val="002B1AF3"/>
    <w:rsid w:val="002B5014"/>
    <w:rsid w:val="002B5892"/>
    <w:rsid w:val="002B6ED4"/>
    <w:rsid w:val="002B7172"/>
    <w:rsid w:val="002B777D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E40"/>
    <w:rsid w:val="003230E2"/>
    <w:rsid w:val="0032353A"/>
    <w:rsid w:val="0032384C"/>
    <w:rsid w:val="003248FB"/>
    <w:rsid w:val="00324E22"/>
    <w:rsid w:val="00326C09"/>
    <w:rsid w:val="00327FE8"/>
    <w:rsid w:val="003309A2"/>
    <w:rsid w:val="00330E29"/>
    <w:rsid w:val="0033357E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5510"/>
    <w:rsid w:val="003B709F"/>
    <w:rsid w:val="003B7DD7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4355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244"/>
    <w:rsid w:val="00417B3F"/>
    <w:rsid w:val="004203A3"/>
    <w:rsid w:val="00420782"/>
    <w:rsid w:val="004254E6"/>
    <w:rsid w:val="00430053"/>
    <w:rsid w:val="0043105D"/>
    <w:rsid w:val="0043213D"/>
    <w:rsid w:val="00434BDC"/>
    <w:rsid w:val="00436733"/>
    <w:rsid w:val="00442FE6"/>
    <w:rsid w:val="00443AF2"/>
    <w:rsid w:val="00444DCF"/>
    <w:rsid w:val="004452D5"/>
    <w:rsid w:val="00451A49"/>
    <w:rsid w:val="00453993"/>
    <w:rsid w:val="00454F08"/>
    <w:rsid w:val="00460979"/>
    <w:rsid w:val="004627FF"/>
    <w:rsid w:val="004649DE"/>
    <w:rsid w:val="00467FCD"/>
    <w:rsid w:val="00470042"/>
    <w:rsid w:val="004701FC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38D1"/>
    <w:rsid w:val="00495CA6"/>
    <w:rsid w:val="00495E3C"/>
    <w:rsid w:val="004969B5"/>
    <w:rsid w:val="00497544"/>
    <w:rsid w:val="00497B7F"/>
    <w:rsid w:val="00497C7B"/>
    <w:rsid w:val="004A2369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49A6"/>
    <w:rsid w:val="004E4DEC"/>
    <w:rsid w:val="004E5E79"/>
    <w:rsid w:val="004E71D0"/>
    <w:rsid w:val="004F004D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264A"/>
    <w:rsid w:val="00502EBA"/>
    <w:rsid w:val="005051E9"/>
    <w:rsid w:val="00512D68"/>
    <w:rsid w:val="00513753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C2C"/>
    <w:rsid w:val="00566760"/>
    <w:rsid w:val="0056787E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AC9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9"/>
    <w:rsid w:val="005D5A7C"/>
    <w:rsid w:val="005D6501"/>
    <w:rsid w:val="005D7FEC"/>
    <w:rsid w:val="005E09A2"/>
    <w:rsid w:val="005E2C66"/>
    <w:rsid w:val="005E4105"/>
    <w:rsid w:val="005E73C4"/>
    <w:rsid w:val="005F1CBB"/>
    <w:rsid w:val="005F2CF3"/>
    <w:rsid w:val="005F450A"/>
    <w:rsid w:val="005F649D"/>
    <w:rsid w:val="00601BC5"/>
    <w:rsid w:val="0060245C"/>
    <w:rsid w:val="0060414D"/>
    <w:rsid w:val="006044D3"/>
    <w:rsid w:val="00604EE4"/>
    <w:rsid w:val="0060527A"/>
    <w:rsid w:val="00606879"/>
    <w:rsid w:val="00607D98"/>
    <w:rsid w:val="00610970"/>
    <w:rsid w:val="00611DA9"/>
    <w:rsid w:val="00612DA9"/>
    <w:rsid w:val="00612DC4"/>
    <w:rsid w:val="00617AB7"/>
    <w:rsid w:val="006227E2"/>
    <w:rsid w:val="006229EE"/>
    <w:rsid w:val="00623E15"/>
    <w:rsid w:val="006270A8"/>
    <w:rsid w:val="006272A7"/>
    <w:rsid w:val="0063128A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B95"/>
    <w:rsid w:val="006629B3"/>
    <w:rsid w:val="00665043"/>
    <w:rsid w:val="0066529C"/>
    <w:rsid w:val="00667BAC"/>
    <w:rsid w:val="00672AB8"/>
    <w:rsid w:val="00676B0B"/>
    <w:rsid w:val="00677BCC"/>
    <w:rsid w:val="00680D15"/>
    <w:rsid w:val="00681213"/>
    <w:rsid w:val="00682E26"/>
    <w:rsid w:val="006835A5"/>
    <w:rsid w:val="00683F2E"/>
    <w:rsid w:val="00685E6A"/>
    <w:rsid w:val="00692A7E"/>
    <w:rsid w:val="00692AE1"/>
    <w:rsid w:val="00693C20"/>
    <w:rsid w:val="00694840"/>
    <w:rsid w:val="006967B3"/>
    <w:rsid w:val="006A1DEE"/>
    <w:rsid w:val="006B094C"/>
    <w:rsid w:val="006B583A"/>
    <w:rsid w:val="006B786A"/>
    <w:rsid w:val="006C0055"/>
    <w:rsid w:val="006C2EAA"/>
    <w:rsid w:val="006C2F48"/>
    <w:rsid w:val="006C34FF"/>
    <w:rsid w:val="006C4EF6"/>
    <w:rsid w:val="006C575C"/>
    <w:rsid w:val="006D0463"/>
    <w:rsid w:val="006D14C9"/>
    <w:rsid w:val="006D22EB"/>
    <w:rsid w:val="006D39F8"/>
    <w:rsid w:val="006D5352"/>
    <w:rsid w:val="006D5496"/>
    <w:rsid w:val="006D60AF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1062C"/>
    <w:rsid w:val="00711519"/>
    <w:rsid w:val="00712B83"/>
    <w:rsid w:val="00713B6A"/>
    <w:rsid w:val="007159B2"/>
    <w:rsid w:val="007200FE"/>
    <w:rsid w:val="00721576"/>
    <w:rsid w:val="00721DE9"/>
    <w:rsid w:val="00722CE2"/>
    <w:rsid w:val="00723A26"/>
    <w:rsid w:val="0072503C"/>
    <w:rsid w:val="00731BB8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5BE8"/>
    <w:rsid w:val="0077619A"/>
    <w:rsid w:val="00780A39"/>
    <w:rsid w:val="00782066"/>
    <w:rsid w:val="007821FE"/>
    <w:rsid w:val="00784F24"/>
    <w:rsid w:val="00785A22"/>
    <w:rsid w:val="0078670B"/>
    <w:rsid w:val="00786F84"/>
    <w:rsid w:val="007907A6"/>
    <w:rsid w:val="007A1E1C"/>
    <w:rsid w:val="007A1EFE"/>
    <w:rsid w:val="007A2BD8"/>
    <w:rsid w:val="007A3DF2"/>
    <w:rsid w:val="007A5075"/>
    <w:rsid w:val="007B2B67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3FF5"/>
    <w:rsid w:val="007D5359"/>
    <w:rsid w:val="007D55AB"/>
    <w:rsid w:val="007E0BD7"/>
    <w:rsid w:val="007E2EE0"/>
    <w:rsid w:val="007E6527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B40"/>
    <w:rsid w:val="008004D6"/>
    <w:rsid w:val="00800A18"/>
    <w:rsid w:val="00800CEB"/>
    <w:rsid w:val="0080218D"/>
    <w:rsid w:val="00802C08"/>
    <w:rsid w:val="0080518E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5751"/>
    <w:rsid w:val="00850E59"/>
    <w:rsid w:val="00851646"/>
    <w:rsid w:val="00852BD4"/>
    <w:rsid w:val="00853ABF"/>
    <w:rsid w:val="00857FF6"/>
    <w:rsid w:val="0086224D"/>
    <w:rsid w:val="00862F6F"/>
    <w:rsid w:val="008652F9"/>
    <w:rsid w:val="008664DB"/>
    <w:rsid w:val="00866E18"/>
    <w:rsid w:val="00867723"/>
    <w:rsid w:val="008711D9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255E"/>
    <w:rsid w:val="008C2F39"/>
    <w:rsid w:val="008C57B0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1E4"/>
    <w:rsid w:val="009047D9"/>
    <w:rsid w:val="00904816"/>
    <w:rsid w:val="0090520E"/>
    <w:rsid w:val="00905FE9"/>
    <w:rsid w:val="00910602"/>
    <w:rsid w:val="00913F17"/>
    <w:rsid w:val="009151B6"/>
    <w:rsid w:val="00917560"/>
    <w:rsid w:val="00923FBC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F7B"/>
    <w:rsid w:val="009874B8"/>
    <w:rsid w:val="00987A66"/>
    <w:rsid w:val="00990D61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F69"/>
    <w:rsid w:val="009E16CD"/>
    <w:rsid w:val="009E1B71"/>
    <w:rsid w:val="009E3511"/>
    <w:rsid w:val="009E3EC4"/>
    <w:rsid w:val="009E6025"/>
    <w:rsid w:val="009E669A"/>
    <w:rsid w:val="009E6C29"/>
    <w:rsid w:val="009E6D7B"/>
    <w:rsid w:val="009E77BB"/>
    <w:rsid w:val="009F05CC"/>
    <w:rsid w:val="009F0BAF"/>
    <w:rsid w:val="009F203D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7005"/>
    <w:rsid w:val="00A3742F"/>
    <w:rsid w:val="00A425B0"/>
    <w:rsid w:val="00A42E7D"/>
    <w:rsid w:val="00A45F49"/>
    <w:rsid w:val="00A46FCD"/>
    <w:rsid w:val="00A479BD"/>
    <w:rsid w:val="00A501CE"/>
    <w:rsid w:val="00A51906"/>
    <w:rsid w:val="00A523C1"/>
    <w:rsid w:val="00A53885"/>
    <w:rsid w:val="00A55720"/>
    <w:rsid w:val="00A56372"/>
    <w:rsid w:val="00A56620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BC2"/>
    <w:rsid w:val="00AF2CCE"/>
    <w:rsid w:val="00AF63DA"/>
    <w:rsid w:val="00AF69F0"/>
    <w:rsid w:val="00B00443"/>
    <w:rsid w:val="00B01207"/>
    <w:rsid w:val="00B017E0"/>
    <w:rsid w:val="00B0196A"/>
    <w:rsid w:val="00B06D42"/>
    <w:rsid w:val="00B06E4E"/>
    <w:rsid w:val="00B1054A"/>
    <w:rsid w:val="00B12270"/>
    <w:rsid w:val="00B123F5"/>
    <w:rsid w:val="00B13641"/>
    <w:rsid w:val="00B13C31"/>
    <w:rsid w:val="00B1422C"/>
    <w:rsid w:val="00B15098"/>
    <w:rsid w:val="00B16ED8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7C18"/>
    <w:rsid w:val="00B37CB0"/>
    <w:rsid w:val="00B412E3"/>
    <w:rsid w:val="00B424EC"/>
    <w:rsid w:val="00B44042"/>
    <w:rsid w:val="00B46EE1"/>
    <w:rsid w:val="00B508ED"/>
    <w:rsid w:val="00B50D6A"/>
    <w:rsid w:val="00B54551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8F1"/>
    <w:rsid w:val="00B90143"/>
    <w:rsid w:val="00B90845"/>
    <w:rsid w:val="00B951E8"/>
    <w:rsid w:val="00B9639A"/>
    <w:rsid w:val="00B966DE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CE8"/>
    <w:rsid w:val="00BB767D"/>
    <w:rsid w:val="00BC003A"/>
    <w:rsid w:val="00BC1BF5"/>
    <w:rsid w:val="00BC21C8"/>
    <w:rsid w:val="00BC27DE"/>
    <w:rsid w:val="00BC3F12"/>
    <w:rsid w:val="00BC5C2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ABA"/>
    <w:rsid w:val="00BE2D09"/>
    <w:rsid w:val="00BE31B1"/>
    <w:rsid w:val="00BE3BF5"/>
    <w:rsid w:val="00BF0D97"/>
    <w:rsid w:val="00BF0D9E"/>
    <w:rsid w:val="00BF17A0"/>
    <w:rsid w:val="00BF1F80"/>
    <w:rsid w:val="00BF2FBC"/>
    <w:rsid w:val="00BF3A21"/>
    <w:rsid w:val="00BF4F46"/>
    <w:rsid w:val="00BF7AEB"/>
    <w:rsid w:val="00C0273C"/>
    <w:rsid w:val="00C04399"/>
    <w:rsid w:val="00C04D14"/>
    <w:rsid w:val="00C06DFC"/>
    <w:rsid w:val="00C10128"/>
    <w:rsid w:val="00C10EA3"/>
    <w:rsid w:val="00C1173F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4CE4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15D2"/>
    <w:rsid w:val="00CD3A30"/>
    <w:rsid w:val="00CD41DA"/>
    <w:rsid w:val="00CD5AEC"/>
    <w:rsid w:val="00CD6253"/>
    <w:rsid w:val="00CE1E1C"/>
    <w:rsid w:val="00CE5520"/>
    <w:rsid w:val="00CE6F5F"/>
    <w:rsid w:val="00CE715A"/>
    <w:rsid w:val="00CF1A5C"/>
    <w:rsid w:val="00CF220D"/>
    <w:rsid w:val="00CF5240"/>
    <w:rsid w:val="00CF5C8C"/>
    <w:rsid w:val="00D003BA"/>
    <w:rsid w:val="00D078DD"/>
    <w:rsid w:val="00D10EDF"/>
    <w:rsid w:val="00D118BF"/>
    <w:rsid w:val="00D1346E"/>
    <w:rsid w:val="00D1418A"/>
    <w:rsid w:val="00D1569A"/>
    <w:rsid w:val="00D21739"/>
    <w:rsid w:val="00D218D4"/>
    <w:rsid w:val="00D23563"/>
    <w:rsid w:val="00D24C74"/>
    <w:rsid w:val="00D25DB5"/>
    <w:rsid w:val="00D26C7A"/>
    <w:rsid w:val="00D329A2"/>
    <w:rsid w:val="00D32F45"/>
    <w:rsid w:val="00D3351A"/>
    <w:rsid w:val="00D341B3"/>
    <w:rsid w:val="00D42195"/>
    <w:rsid w:val="00D43698"/>
    <w:rsid w:val="00D442AE"/>
    <w:rsid w:val="00D44534"/>
    <w:rsid w:val="00D4658E"/>
    <w:rsid w:val="00D47094"/>
    <w:rsid w:val="00D5047A"/>
    <w:rsid w:val="00D539E0"/>
    <w:rsid w:val="00D541FD"/>
    <w:rsid w:val="00D54C4B"/>
    <w:rsid w:val="00D55FA7"/>
    <w:rsid w:val="00D57A7A"/>
    <w:rsid w:val="00D60ABB"/>
    <w:rsid w:val="00D6356F"/>
    <w:rsid w:val="00D7093A"/>
    <w:rsid w:val="00D70EE4"/>
    <w:rsid w:val="00D72A11"/>
    <w:rsid w:val="00D743A9"/>
    <w:rsid w:val="00D74E7B"/>
    <w:rsid w:val="00D80627"/>
    <w:rsid w:val="00D81841"/>
    <w:rsid w:val="00D81EFB"/>
    <w:rsid w:val="00D843EB"/>
    <w:rsid w:val="00D84B39"/>
    <w:rsid w:val="00D84BD7"/>
    <w:rsid w:val="00D854DE"/>
    <w:rsid w:val="00D90C46"/>
    <w:rsid w:val="00D90FEF"/>
    <w:rsid w:val="00D922D8"/>
    <w:rsid w:val="00D92D39"/>
    <w:rsid w:val="00DA22BE"/>
    <w:rsid w:val="00DA2BE1"/>
    <w:rsid w:val="00DA30CA"/>
    <w:rsid w:val="00DA61D6"/>
    <w:rsid w:val="00DA6D74"/>
    <w:rsid w:val="00DA77EB"/>
    <w:rsid w:val="00DB003A"/>
    <w:rsid w:val="00DB1F2C"/>
    <w:rsid w:val="00DB2866"/>
    <w:rsid w:val="00DB3C7B"/>
    <w:rsid w:val="00DB5D7D"/>
    <w:rsid w:val="00DB666C"/>
    <w:rsid w:val="00DB6D17"/>
    <w:rsid w:val="00DB78D6"/>
    <w:rsid w:val="00DC24C1"/>
    <w:rsid w:val="00DC4C2D"/>
    <w:rsid w:val="00DC4D3A"/>
    <w:rsid w:val="00DC62F1"/>
    <w:rsid w:val="00DC7F5A"/>
    <w:rsid w:val="00DD10DB"/>
    <w:rsid w:val="00DD3E53"/>
    <w:rsid w:val="00DD5BC2"/>
    <w:rsid w:val="00DD6A59"/>
    <w:rsid w:val="00DD6D74"/>
    <w:rsid w:val="00DD7F3F"/>
    <w:rsid w:val="00DE00AC"/>
    <w:rsid w:val="00DE02C9"/>
    <w:rsid w:val="00DF3DEF"/>
    <w:rsid w:val="00DF5218"/>
    <w:rsid w:val="00E0099B"/>
    <w:rsid w:val="00E0113A"/>
    <w:rsid w:val="00E04ED3"/>
    <w:rsid w:val="00E07610"/>
    <w:rsid w:val="00E15667"/>
    <w:rsid w:val="00E172B6"/>
    <w:rsid w:val="00E17DE2"/>
    <w:rsid w:val="00E200F8"/>
    <w:rsid w:val="00E23E13"/>
    <w:rsid w:val="00E30318"/>
    <w:rsid w:val="00E32B5D"/>
    <w:rsid w:val="00E33725"/>
    <w:rsid w:val="00E34B05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6554"/>
    <w:rsid w:val="00EB079E"/>
    <w:rsid w:val="00EB0C97"/>
    <w:rsid w:val="00EB145B"/>
    <w:rsid w:val="00EB7634"/>
    <w:rsid w:val="00EB7F95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8DA"/>
    <w:rsid w:val="00F10C42"/>
    <w:rsid w:val="00F10EE3"/>
    <w:rsid w:val="00F126DA"/>
    <w:rsid w:val="00F13923"/>
    <w:rsid w:val="00F14DD4"/>
    <w:rsid w:val="00F15255"/>
    <w:rsid w:val="00F178F0"/>
    <w:rsid w:val="00F210DD"/>
    <w:rsid w:val="00F21C4B"/>
    <w:rsid w:val="00F23352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2BA4"/>
    <w:rsid w:val="00F92DE5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54FF"/>
    <w:rsid w:val="00FD5D3D"/>
    <w:rsid w:val="00FD719F"/>
    <w:rsid w:val="00FD7BB8"/>
    <w:rsid w:val="00FE157A"/>
    <w:rsid w:val="00FE4EA3"/>
    <w:rsid w:val="00FE599C"/>
    <w:rsid w:val="00FF1036"/>
    <w:rsid w:val="00FF1064"/>
    <w:rsid w:val="00FF1E1A"/>
    <w:rsid w:val="00FF2EF6"/>
    <w:rsid w:val="00FF34DF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AF554-17E7-43C0-A2AB-7E256053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12644</Words>
  <Characters>75869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M</cp:lastModifiedBy>
  <cp:revision>2</cp:revision>
  <cp:lastPrinted>2012-06-08T11:25:00Z</cp:lastPrinted>
  <dcterms:created xsi:type="dcterms:W3CDTF">2017-09-03T13:21:00Z</dcterms:created>
  <dcterms:modified xsi:type="dcterms:W3CDTF">2017-09-03T13:21:00Z</dcterms:modified>
</cp:coreProperties>
</file>